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086E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86EE2">
        <w:rPr>
          <w:rFonts w:ascii="Times New Roman" w:hAnsi="Times New Roman" w:cs="Times New Roman"/>
          <w:b/>
          <w:bCs/>
          <w:sz w:val="28"/>
          <w:szCs w:val="28"/>
        </w:rPr>
        <w:t>14 апреля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086EE2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2009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086EE2">
        <w:rPr>
          <w:rFonts w:ascii="Times New Roman" w:hAnsi="Times New Roman" w:cs="Times New Roman"/>
          <w:sz w:val="28"/>
          <w:szCs w:val="28"/>
        </w:rPr>
        <w:t>предложений в территориальную избирательную комиссию Варненского района о назначении в состав участковых избирательных участков № 1635 п. Караоба, № 1636 с. Катенино, № 1637 п. Комсомольский, № 1638 п. Красноармейский.</w:t>
      </w:r>
    </w:p>
    <w:p w:rsidR="00963DE5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EE2">
        <w:rPr>
          <w:rFonts w:ascii="Times New Roman" w:hAnsi="Times New Roman" w:cs="Times New Roman"/>
          <w:sz w:val="28"/>
          <w:szCs w:val="28"/>
        </w:rPr>
        <w:t>А.Т. Искаков, глава Катенинского сельского поселения</w:t>
      </w:r>
      <w:r w:rsidR="008B50E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86EE2"/>
    <w:rsid w:val="000A471F"/>
    <w:rsid w:val="00146854"/>
    <w:rsid w:val="0016065D"/>
    <w:rsid w:val="00192009"/>
    <w:rsid w:val="007158DD"/>
    <w:rsid w:val="008B50E3"/>
    <w:rsid w:val="00963DE5"/>
    <w:rsid w:val="00A77CED"/>
    <w:rsid w:val="00AC46BC"/>
    <w:rsid w:val="00D5420B"/>
    <w:rsid w:val="00F7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8EE95-50E7-4FB9-9F61-5B0D9CC2D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157</cp:revision>
  <cp:lastPrinted>2024-07-15T09:19:00Z</cp:lastPrinted>
  <dcterms:created xsi:type="dcterms:W3CDTF">2024-06-28T05:25:00Z</dcterms:created>
  <dcterms:modified xsi:type="dcterms:W3CDTF">2024-07-15T09:21:00Z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