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E68B2">
      <w:pPr>
        <w:pStyle w:val="8"/>
      </w:pPr>
      <w:r>
        <w:drawing>
          <wp:anchor distT="0" distB="0" distL="114300" distR="114300" simplePos="0" relativeHeight="251659264" behindDoc="1" locked="0" layoutInCell="1" allowOverlap="1">
            <wp:simplePos x="0" y="0"/>
            <wp:positionH relativeFrom="column">
              <wp:posOffset>2359025</wp:posOffset>
            </wp:positionH>
            <wp:positionV relativeFrom="paragraph">
              <wp:posOffset>-43815</wp:posOffset>
            </wp:positionV>
            <wp:extent cx="780415" cy="914400"/>
            <wp:effectExtent l="19050" t="0" r="5080" b="0"/>
            <wp:wrapThrough wrapText="bothSides">
              <wp:wrapPolygon>
                <wp:start x="-530" y="0"/>
                <wp:lineTo x="-530" y="21150"/>
                <wp:lineTo x="21741" y="21150"/>
                <wp:lineTo x="21741" y="0"/>
                <wp:lineTo x="-530"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Герб_Варна"/>
                    <pic:cNvPicPr>
                      <a:picLocks noChangeAspect="1" noChangeArrowheads="1"/>
                    </pic:cNvPicPr>
                  </pic:nvPicPr>
                  <pic:blipFill>
                    <a:blip r:embed="rId6" cstate="print">
                      <a:lum bright="-6000" contrast="18000"/>
                    </a:blip>
                    <a:srcRect/>
                    <a:stretch>
                      <a:fillRect/>
                    </a:stretch>
                  </pic:blipFill>
                  <pic:spPr>
                    <a:xfrm>
                      <a:off x="0" y="0"/>
                      <a:ext cx="775970" cy="914400"/>
                    </a:xfrm>
                    <a:prstGeom prst="rect">
                      <a:avLst/>
                    </a:prstGeom>
                    <a:noFill/>
                    <a:ln w="9525">
                      <a:noFill/>
                      <a:miter lim="800000"/>
                      <a:headEnd/>
                      <a:tailEnd/>
                    </a:ln>
                  </pic:spPr>
                </pic:pic>
              </a:graphicData>
            </a:graphic>
          </wp:anchor>
        </w:drawing>
      </w:r>
    </w:p>
    <w:p w14:paraId="61B46C8F">
      <w:pPr>
        <w:pStyle w:val="8"/>
      </w:pPr>
    </w:p>
    <w:p w14:paraId="0B88FD1E">
      <w:pPr>
        <w:pStyle w:val="8"/>
      </w:pPr>
    </w:p>
    <w:p w14:paraId="7342C2F4">
      <w:pPr>
        <w:pStyle w:val="8"/>
      </w:pPr>
    </w:p>
    <w:p w14:paraId="03F0AED2">
      <w:pPr>
        <w:pStyle w:val="8"/>
      </w:pPr>
    </w:p>
    <w:p w14:paraId="0BD23B90">
      <w:pPr>
        <w:pStyle w:val="8"/>
      </w:pPr>
      <w:r>
        <w:t>СОВЕТ  ДЕПУТАТОВ</w:t>
      </w:r>
    </w:p>
    <w:p w14:paraId="39997C2F">
      <w:pPr>
        <w:pStyle w:val="8"/>
      </w:pPr>
      <w:r>
        <w:t>НИКОЛАЕВСКОГО СЕЛЬСКОГО ПОСЕЛЕНИЯ</w:t>
      </w:r>
    </w:p>
    <w:p w14:paraId="584884F9">
      <w:pPr>
        <w:pStyle w:val="8"/>
      </w:pPr>
      <w:r>
        <w:t>ВАРНЕНСКОГО МУНИЦИПАЛЬНОГО РАЙОНА</w:t>
      </w:r>
    </w:p>
    <w:p w14:paraId="42BEB64A">
      <w:pPr>
        <w:pStyle w:val="8"/>
      </w:pPr>
      <w:r>
        <w:t>ЧЕЛЯБИНСКОЙ ОБЛАСТИ</w:t>
      </w:r>
    </w:p>
    <w:p w14:paraId="57EC984E">
      <w:pPr>
        <w:pStyle w:val="8"/>
      </w:pPr>
    </w:p>
    <w:p w14:paraId="0835479A">
      <w:pPr>
        <w:pStyle w:val="8"/>
      </w:pPr>
      <w:r>
        <w:t>РЕШЕНИЕ</w:t>
      </w:r>
    </w:p>
    <w:p w14:paraId="59F2A7E3">
      <w:pPr>
        <w:spacing w:after="0"/>
        <w:rPr>
          <w:rFonts w:ascii="Times New Roman" w:hAnsi="Times New Roman"/>
          <w:sz w:val="28"/>
          <w:szCs w:val="28"/>
        </w:rPr>
      </w:pPr>
      <w:r>
        <w:rPr>
          <w:rFonts w:ascii="Times New Roman" w:hAnsi="Times New Roman"/>
          <w:sz w:val="28"/>
          <w:szCs w:val="28"/>
        </w:rPr>
        <w:t>от  30 сентября  2024 года                 № 19</w:t>
      </w:r>
    </w:p>
    <w:p w14:paraId="699CDB75">
      <w:pPr>
        <w:spacing w:after="0"/>
        <w:rPr>
          <w:rFonts w:ascii="Times New Roman" w:hAnsi="Times New Roman"/>
          <w:sz w:val="28"/>
          <w:szCs w:val="28"/>
        </w:rPr>
      </w:pPr>
      <w:r>
        <w:rPr>
          <w:rFonts w:ascii="Times New Roman" w:hAnsi="Times New Roman"/>
          <w:sz w:val="28"/>
          <w:szCs w:val="28"/>
        </w:rPr>
        <w:t xml:space="preserve">с. Николаевка                                                     </w:t>
      </w:r>
    </w:p>
    <w:p w14:paraId="5F1B6EBE">
      <w:pPr>
        <w:spacing w:after="0" w:line="240" w:lineRule="auto"/>
        <w:rPr>
          <w:rFonts w:ascii="Times New Roman" w:hAnsi="Times New Roman"/>
          <w:sz w:val="28"/>
          <w:szCs w:val="28"/>
        </w:rPr>
      </w:pPr>
    </w:p>
    <w:p w14:paraId="3EA93307">
      <w:pPr>
        <w:spacing w:after="0" w:line="240" w:lineRule="auto"/>
        <w:rPr>
          <w:rFonts w:ascii="Times New Roman" w:hAnsi="Times New Roman"/>
          <w:sz w:val="28"/>
          <w:szCs w:val="28"/>
        </w:rPr>
      </w:pPr>
      <w:r>
        <w:rPr>
          <w:rFonts w:ascii="Times New Roman" w:hAnsi="Times New Roman"/>
          <w:sz w:val="28"/>
          <w:szCs w:val="28"/>
        </w:rPr>
        <w:t>Об утверждении Положения об оплате</w:t>
      </w:r>
    </w:p>
    <w:p w14:paraId="0C5C5556">
      <w:pPr>
        <w:spacing w:after="0" w:line="240" w:lineRule="auto"/>
        <w:rPr>
          <w:rFonts w:ascii="Times New Roman" w:hAnsi="Times New Roman"/>
          <w:sz w:val="28"/>
          <w:szCs w:val="28"/>
        </w:rPr>
      </w:pPr>
      <w:r>
        <w:rPr>
          <w:rFonts w:ascii="Times New Roman" w:hAnsi="Times New Roman"/>
          <w:sz w:val="28"/>
          <w:szCs w:val="28"/>
        </w:rPr>
        <w:t xml:space="preserve">труда выборных должностных лиц, </w:t>
      </w:r>
    </w:p>
    <w:p w14:paraId="42FBB94B">
      <w:pPr>
        <w:spacing w:after="0" w:line="240" w:lineRule="auto"/>
        <w:rPr>
          <w:rFonts w:ascii="Times New Roman" w:hAnsi="Times New Roman"/>
          <w:sz w:val="28"/>
          <w:szCs w:val="28"/>
        </w:rPr>
      </w:pPr>
      <w:r>
        <w:rPr>
          <w:rFonts w:ascii="Times New Roman" w:hAnsi="Times New Roman"/>
          <w:sz w:val="28"/>
          <w:szCs w:val="28"/>
        </w:rPr>
        <w:t xml:space="preserve">осуществляющих свои полномочия на </w:t>
      </w:r>
    </w:p>
    <w:p w14:paraId="4331FDFE">
      <w:pPr>
        <w:spacing w:after="0" w:line="240" w:lineRule="auto"/>
        <w:rPr>
          <w:rFonts w:ascii="Times New Roman" w:hAnsi="Times New Roman"/>
          <w:sz w:val="28"/>
          <w:szCs w:val="28"/>
        </w:rPr>
      </w:pPr>
      <w:r>
        <w:rPr>
          <w:rFonts w:ascii="Times New Roman" w:hAnsi="Times New Roman"/>
          <w:sz w:val="28"/>
          <w:szCs w:val="28"/>
        </w:rPr>
        <w:t xml:space="preserve">постоянной основе, иных лиц, замещающих </w:t>
      </w:r>
    </w:p>
    <w:p w14:paraId="40F10E4C">
      <w:pPr>
        <w:spacing w:after="0" w:line="240" w:lineRule="auto"/>
        <w:rPr>
          <w:rFonts w:ascii="Times New Roman" w:hAnsi="Times New Roman"/>
          <w:sz w:val="28"/>
          <w:szCs w:val="28"/>
        </w:rPr>
      </w:pPr>
      <w:r>
        <w:rPr>
          <w:rFonts w:ascii="Times New Roman" w:hAnsi="Times New Roman"/>
          <w:sz w:val="28"/>
          <w:szCs w:val="28"/>
        </w:rPr>
        <w:t>муниципальные должности Николаевского</w:t>
      </w:r>
    </w:p>
    <w:p w14:paraId="3E1A23E9">
      <w:pPr>
        <w:spacing w:after="0" w:line="240" w:lineRule="auto"/>
        <w:rPr>
          <w:rFonts w:ascii="Times New Roman" w:hAnsi="Times New Roman"/>
          <w:sz w:val="28"/>
          <w:szCs w:val="28"/>
        </w:rPr>
      </w:pPr>
      <w:r>
        <w:rPr>
          <w:rFonts w:ascii="Times New Roman" w:hAnsi="Times New Roman"/>
          <w:sz w:val="28"/>
          <w:szCs w:val="28"/>
        </w:rPr>
        <w:t xml:space="preserve">сельского поселения Варненского </w:t>
      </w:r>
    </w:p>
    <w:p w14:paraId="3F3751CE">
      <w:pPr>
        <w:spacing w:after="0" w:line="240" w:lineRule="auto"/>
        <w:rPr>
          <w:rFonts w:ascii="Times New Roman" w:hAnsi="Times New Roman"/>
          <w:sz w:val="28"/>
          <w:szCs w:val="28"/>
        </w:rPr>
      </w:pPr>
      <w:r>
        <w:rPr>
          <w:rFonts w:ascii="Times New Roman" w:hAnsi="Times New Roman"/>
          <w:sz w:val="28"/>
          <w:szCs w:val="28"/>
        </w:rPr>
        <w:t xml:space="preserve">муниципального района Челябинской области </w:t>
      </w:r>
    </w:p>
    <w:p w14:paraId="06A922C8">
      <w:pPr>
        <w:spacing w:after="0" w:line="240" w:lineRule="auto"/>
        <w:rPr>
          <w:rFonts w:ascii="Times New Roman" w:hAnsi="Times New Roman"/>
          <w:sz w:val="28"/>
          <w:szCs w:val="28"/>
        </w:rPr>
      </w:pPr>
      <w:r>
        <w:rPr>
          <w:rFonts w:ascii="Times New Roman" w:hAnsi="Times New Roman"/>
          <w:sz w:val="28"/>
          <w:szCs w:val="28"/>
        </w:rPr>
        <w:t xml:space="preserve">и порядке формирования фонда оплаты </w:t>
      </w:r>
    </w:p>
    <w:p w14:paraId="4BAF70E5">
      <w:pPr>
        <w:spacing w:after="0" w:line="240" w:lineRule="auto"/>
        <w:rPr>
          <w:rFonts w:ascii="Times New Roman" w:hAnsi="Times New Roman"/>
          <w:sz w:val="28"/>
          <w:szCs w:val="28"/>
        </w:rPr>
      </w:pPr>
      <w:r>
        <w:rPr>
          <w:rFonts w:ascii="Times New Roman" w:hAnsi="Times New Roman"/>
          <w:sz w:val="28"/>
          <w:szCs w:val="28"/>
        </w:rPr>
        <w:t>труда указанных лиц</w:t>
      </w:r>
    </w:p>
    <w:p w14:paraId="46DF9F87">
      <w:pPr>
        <w:spacing w:after="0" w:line="240" w:lineRule="auto"/>
        <w:rPr>
          <w:rFonts w:ascii="Times New Roman" w:hAnsi="Times New Roman"/>
          <w:sz w:val="28"/>
          <w:szCs w:val="28"/>
        </w:rPr>
      </w:pPr>
    </w:p>
    <w:p w14:paraId="369439E2">
      <w:pPr>
        <w:keepNext/>
        <w:autoSpaceDE w:val="0"/>
        <w:autoSpaceDN w:val="0"/>
        <w:adjustRightInd w:val="0"/>
        <w:spacing w:after="0"/>
        <w:ind w:firstLine="426"/>
        <w:jc w:val="both"/>
        <w:outlineLvl w:val="0"/>
        <w:rPr>
          <w:rFonts w:ascii="Times New Roman" w:hAnsi="Times New Roman"/>
        </w:rPr>
      </w:pPr>
      <w:r>
        <w:rPr>
          <w:sz w:val="28"/>
          <w:szCs w:val="28"/>
        </w:rPr>
        <w:t xml:space="preserve"> В с</w:t>
      </w:r>
      <w:r>
        <w:rPr>
          <w:rFonts w:ascii="Times New Roman" w:hAnsi="Times New Roman"/>
          <w:sz w:val="28"/>
          <w:szCs w:val="28"/>
        </w:rPr>
        <w:t xml:space="preserve">оответствии с Трудовым </w:t>
      </w:r>
      <w:r>
        <w:fldChar w:fldCharType="begin"/>
      </w:r>
      <w:r>
        <w:instrText xml:space="preserve"> HYPERLINK "consultantplus://offline/ref=846E6C90DAFB2009846BB01BB34B85ACA1BCF4D6C3E4D5E88D5D5ADD07g8JED" </w:instrText>
      </w:r>
      <w:r>
        <w:fldChar w:fldCharType="separate"/>
      </w:r>
      <w:r>
        <w:rPr>
          <w:rFonts w:ascii="Times New Roman" w:hAnsi="Times New Roman"/>
          <w:sz w:val="28"/>
          <w:szCs w:val="28"/>
        </w:rPr>
        <w:t>кодексом</w:t>
      </w:r>
      <w:r>
        <w:rPr>
          <w:rFonts w:ascii="Times New Roman" w:hAnsi="Times New Roman"/>
          <w:sz w:val="28"/>
          <w:szCs w:val="28"/>
        </w:rPr>
        <w:fldChar w:fldCharType="end"/>
      </w:r>
      <w:r>
        <w:rPr>
          <w:rFonts w:ascii="Times New Roman" w:hAnsi="Times New Roman"/>
          <w:sz w:val="28"/>
          <w:szCs w:val="28"/>
        </w:rPr>
        <w:t xml:space="preserve"> Российской Федерации, Федеральным </w:t>
      </w:r>
      <w:r>
        <w:fldChar w:fldCharType="begin"/>
      </w:r>
      <w:r>
        <w:instrText xml:space="preserve"> HYPERLINK "consultantplus://offline/ref=846E6C90DAFB2009846BB01BB34B85ACA1BCF4D2C2E4D5E88D5D5ADD07g8JED" </w:instrText>
      </w:r>
      <w:r>
        <w:fldChar w:fldCharType="separate"/>
      </w:r>
      <w:r>
        <w:rPr>
          <w:rFonts w:ascii="Times New Roman" w:hAnsi="Times New Roman"/>
          <w:sz w:val="28"/>
          <w:szCs w:val="28"/>
        </w:rPr>
        <w:t>законом</w:t>
      </w:r>
      <w:r>
        <w:rPr>
          <w:rFonts w:ascii="Times New Roman" w:hAnsi="Times New Roman"/>
          <w:sz w:val="28"/>
          <w:szCs w:val="28"/>
        </w:rPr>
        <w:fldChar w:fldCharType="end"/>
      </w:r>
      <w:r>
        <w:rPr>
          <w:rFonts w:ascii="Times New Roman" w:hAnsi="Times New Roman"/>
          <w:sz w:val="28"/>
          <w:szCs w:val="28"/>
        </w:rPr>
        <w:t xml:space="preserve"> от 6 октября 2003 года № 131</w:t>
      </w:r>
      <w:r>
        <w:rPr>
          <w:rFonts w:ascii="Times New Roman" w:hAnsi="Times New Roman"/>
          <w:sz w:val="28"/>
          <w:szCs w:val="28"/>
        </w:rPr>
        <w:noBreakHyphen/>
      </w:r>
      <w:r>
        <w:rPr>
          <w:rFonts w:ascii="Times New Roman" w:hAnsi="Times New Roman"/>
          <w:sz w:val="28"/>
          <w:szCs w:val="28"/>
        </w:rPr>
        <w:t xml:space="preserve">ФЗ «Об общих принципах организации местного самоуправления в Российской Федерации», Законом Челябинской области от 27 марта 2008 года </w:t>
      </w:r>
      <w:r>
        <w:fldChar w:fldCharType="begin"/>
      </w:r>
      <w:r>
        <w:instrText xml:space="preserve"> HYPERLINK "consultantplus://offline/ref=FFCB04E2A1EE24903678734183E5A5F1468359671D3E71B590B51D73C70551FDDBC852725DB11AE91EC92CC1F0833757AAEEFD8B4DD61F94FEAC6340u5D9J" </w:instrText>
      </w:r>
      <w:r>
        <w:fldChar w:fldCharType="separate"/>
      </w:r>
      <w:r>
        <w:rPr>
          <w:rStyle w:val="6"/>
          <w:rFonts w:ascii="Times New Roman" w:hAnsi="Times New Roman"/>
          <w:sz w:val="28"/>
          <w:szCs w:val="28"/>
        </w:rPr>
        <w:t>№ 245-ЗО</w:t>
      </w:r>
      <w:r>
        <w:rPr>
          <w:rStyle w:val="6"/>
          <w:rFonts w:ascii="Times New Roman" w:hAnsi="Times New Roman"/>
          <w:sz w:val="28"/>
          <w:szCs w:val="28"/>
        </w:rPr>
        <w:fldChar w:fldCharType="end"/>
      </w:r>
      <w:r>
        <w:rPr>
          <w:rFonts w:ascii="Times New Roman" w:hAnsi="Times New Roman"/>
          <w:sz w:val="28"/>
          <w:szCs w:val="28"/>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r>
        <w:fldChar w:fldCharType="begin"/>
      </w:r>
      <w:r>
        <w:instrText xml:space="preserve"> HYPERLINK "consultantplus://offline/ref=5CEA63F13224C3E85210DB102FF828429C97608E9D8D2E0EAF41865BDB15C8E2PBT9K" </w:instrText>
      </w:r>
      <w:r>
        <w:fldChar w:fldCharType="separate"/>
      </w:r>
      <w:r>
        <w:rPr>
          <w:rFonts w:ascii="Times New Roman" w:hAnsi="Times New Roman"/>
          <w:sz w:val="28"/>
          <w:szCs w:val="28"/>
        </w:rPr>
        <w:t>Уставом</w:t>
      </w:r>
      <w:r>
        <w:rPr>
          <w:rFonts w:ascii="Times New Roman" w:hAnsi="Times New Roman"/>
          <w:sz w:val="28"/>
          <w:szCs w:val="28"/>
        </w:rPr>
        <w:fldChar w:fldCharType="end"/>
      </w:r>
      <w:r>
        <w:rPr>
          <w:rFonts w:ascii="Times New Roman" w:hAnsi="Times New Roman"/>
          <w:sz w:val="28"/>
          <w:szCs w:val="28"/>
        </w:rPr>
        <w:t xml:space="preserve"> Николаевского сельского поселения Варненского муниципального района </w:t>
      </w:r>
    </w:p>
    <w:p w14:paraId="27470FC0">
      <w:pPr>
        <w:pStyle w:val="2"/>
        <w:spacing w:before="0" w:beforeAutospacing="0" w:after="267" w:afterAutospacing="0" w:line="347" w:lineRule="atLeast"/>
        <w:ind w:firstLine="567"/>
        <w:jc w:val="both"/>
        <w:textAlignment w:val="baseline"/>
        <w:rPr>
          <w:b w:val="0"/>
          <w:bCs w:val="0"/>
          <w:sz w:val="28"/>
          <w:szCs w:val="28"/>
        </w:rPr>
      </w:pPr>
      <w:r>
        <w:rPr>
          <w:b w:val="0"/>
          <w:bCs w:val="0"/>
          <w:sz w:val="28"/>
          <w:szCs w:val="28"/>
        </w:rPr>
        <w:t>Совет депутатов Николаевского сельского поселения Варненского муниципального района</w:t>
      </w:r>
    </w:p>
    <w:p w14:paraId="06BCDE84">
      <w:pPr>
        <w:widowControl w:val="0"/>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РЕШАЕТ:</w:t>
      </w:r>
    </w:p>
    <w:p w14:paraId="05A3D987">
      <w:pPr>
        <w:spacing w:after="0" w:line="240" w:lineRule="auto"/>
        <w:jc w:val="both"/>
        <w:rPr>
          <w:rFonts w:ascii="Times New Roman" w:hAnsi="Times New Roman"/>
          <w:sz w:val="28"/>
          <w:szCs w:val="28"/>
        </w:rPr>
      </w:pPr>
      <w:r>
        <w:rPr>
          <w:rFonts w:ascii="Times New Roman" w:hAnsi="Times New Roman"/>
          <w:sz w:val="28"/>
          <w:szCs w:val="28"/>
        </w:rPr>
        <w:t xml:space="preserve">1.Утвердить Положение об оплате труда выборных должностных лиц, осуществляющих свои полномочия на постоянной основе, иных лиц, замещающих муниципальные должности  Николаевского сельского поселения Варненского муниципального района Челябинской области и порядке формирования фонда оплаты труда указанных лиц  (Приложение) </w:t>
      </w:r>
    </w:p>
    <w:p w14:paraId="7EF6A2A9">
      <w:pPr>
        <w:spacing w:after="0" w:line="240" w:lineRule="auto"/>
        <w:jc w:val="both"/>
        <w:rPr>
          <w:rFonts w:ascii="Times New Roman" w:hAnsi="Times New Roman"/>
          <w:sz w:val="28"/>
          <w:szCs w:val="28"/>
        </w:rPr>
      </w:pPr>
      <w:r>
        <w:t>2</w:t>
      </w:r>
      <w:r>
        <w:rPr>
          <w:rFonts w:ascii="Times New Roman" w:hAnsi="Times New Roman"/>
          <w:sz w:val="28"/>
          <w:szCs w:val="28"/>
        </w:rPr>
        <w:t>. Финансирование расходов на реализацию настоящего Решения осуществлять в пределах средств, предусмотренных в бюджете Николаевского сельского поселения Варненского муниципального района на соответствующий финансовый год.</w:t>
      </w:r>
    </w:p>
    <w:p w14:paraId="64E1F91B">
      <w:pPr>
        <w:widowControl w:val="0"/>
        <w:autoSpaceDE w:val="0"/>
        <w:autoSpaceDN w:val="0"/>
        <w:adjustRightInd w:val="0"/>
        <w:spacing w:after="0" w:line="240" w:lineRule="auto"/>
        <w:ind w:firstLine="284"/>
        <w:jc w:val="both"/>
        <w:rPr>
          <w:rFonts w:ascii="Times New Roman" w:hAnsi="Times New Roman"/>
          <w:sz w:val="28"/>
          <w:szCs w:val="28"/>
        </w:rPr>
      </w:pPr>
      <w:r>
        <w:rPr>
          <w:rFonts w:ascii="Times New Roman" w:hAnsi="Times New Roman"/>
          <w:sz w:val="28"/>
          <w:szCs w:val="28"/>
        </w:rPr>
        <w:t>3. Считать утратившим силу Положение об оплате труда выборных должностных лиц, осуществляющих свои полномочия на постоянной основе, Николаевского сельского поселения Варненского муниципального района Челябинской области, утверждённое Решением Совета депутатов Николаевского сельского поселения Варненского муниципального района от 01.06.202</w:t>
      </w:r>
      <w:r>
        <w:rPr>
          <w:rFonts w:hint="default" w:ascii="Times New Roman" w:hAnsi="Times New Roman"/>
          <w:sz w:val="28"/>
          <w:szCs w:val="28"/>
          <w:lang w:val="ru-RU"/>
        </w:rPr>
        <w:t>2</w:t>
      </w:r>
      <w:bookmarkStart w:id="3" w:name="_GoBack"/>
      <w:bookmarkEnd w:id="3"/>
      <w:r>
        <w:rPr>
          <w:rFonts w:ascii="Times New Roman" w:hAnsi="Times New Roman"/>
          <w:sz w:val="28"/>
          <w:szCs w:val="28"/>
        </w:rPr>
        <w:t xml:space="preserve"> г № 12 (</w:t>
      </w:r>
      <w:r>
        <w:rPr>
          <w:rFonts w:ascii="Times New Roman" w:hAnsi="Times New Roman"/>
          <w:color w:val="000000" w:themeColor="text1"/>
          <w:sz w:val="28"/>
          <w:szCs w:val="28"/>
          <w14:textFill>
            <w14:solidFill>
              <w14:schemeClr w14:val="tx1"/>
            </w14:solidFill>
          </w14:textFill>
        </w:rPr>
        <w:t xml:space="preserve">с изменениями № 02 от </w:t>
      </w:r>
      <w:r>
        <w:rPr>
          <w:rFonts w:ascii="Times New Roman" w:hAnsi="Times New Roman"/>
          <w:sz w:val="28"/>
          <w:szCs w:val="28"/>
        </w:rPr>
        <w:t>23.01.2023 г; №21 от 20.12.2023 г.).</w:t>
      </w:r>
    </w:p>
    <w:p w14:paraId="0331E66A">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 Настоящее Решение  вступает в силу с 1 октября  2024 года.</w:t>
      </w:r>
    </w:p>
    <w:p w14:paraId="3545A039">
      <w:pPr>
        <w:spacing w:after="0" w:line="240" w:lineRule="auto"/>
        <w:jc w:val="both"/>
        <w:rPr>
          <w:rFonts w:ascii="Times New Roman" w:hAnsi="Times New Roman"/>
          <w:sz w:val="28"/>
          <w:szCs w:val="28"/>
        </w:rPr>
      </w:pPr>
      <w:r>
        <w:rPr>
          <w:rFonts w:ascii="Times New Roman" w:hAnsi="Times New Roman"/>
          <w:sz w:val="28"/>
          <w:szCs w:val="28"/>
        </w:rPr>
        <w:t>5. Настоящее Решение направить Главе Николаевского сельского поселения Варненского муниципального района  для подписания и обнародования.</w:t>
      </w:r>
    </w:p>
    <w:p w14:paraId="780F6DE8">
      <w:pPr>
        <w:spacing w:after="0" w:line="240" w:lineRule="auto"/>
        <w:jc w:val="both"/>
        <w:rPr>
          <w:rFonts w:ascii="Times New Roman" w:hAnsi="Times New Roman"/>
          <w:b/>
          <w:color w:val="000000" w:themeColor="text1"/>
          <w:sz w:val="26"/>
          <w:szCs w:val="26"/>
          <w14:textFill>
            <w14:solidFill>
              <w14:schemeClr w14:val="tx1"/>
            </w14:solidFill>
          </w14:textFill>
        </w:rPr>
      </w:pPr>
    </w:p>
    <w:p w14:paraId="37CAC3A8">
      <w:pPr>
        <w:spacing w:after="0" w:line="240" w:lineRule="auto"/>
        <w:jc w:val="both"/>
        <w:rPr>
          <w:rFonts w:ascii="Times New Roman" w:hAnsi="Times New Roman"/>
          <w:b/>
          <w:color w:val="000000" w:themeColor="text1"/>
          <w:sz w:val="26"/>
          <w:szCs w:val="26"/>
          <w14:textFill>
            <w14:solidFill>
              <w14:schemeClr w14:val="tx1"/>
            </w14:solidFill>
          </w14:textFill>
        </w:rPr>
      </w:pPr>
    </w:p>
    <w:p w14:paraId="7DE49D3A">
      <w:pPr>
        <w:spacing w:after="0" w:line="240" w:lineRule="auto"/>
        <w:jc w:val="both"/>
        <w:rPr>
          <w:rFonts w:ascii="Times New Roman" w:hAnsi="Times New Roman"/>
          <w:b/>
          <w:color w:val="000000" w:themeColor="text1"/>
          <w:sz w:val="26"/>
          <w:szCs w:val="26"/>
          <w14:textFill>
            <w14:solidFill>
              <w14:schemeClr w14:val="tx1"/>
            </w14:solidFill>
          </w14:textFill>
        </w:rPr>
      </w:pPr>
    </w:p>
    <w:p w14:paraId="5B1B4444">
      <w:pPr>
        <w:spacing w:after="0" w:line="240" w:lineRule="auto"/>
        <w:jc w:val="both"/>
        <w:rPr>
          <w:rFonts w:ascii="Times New Roman" w:hAnsi="Times New Roman"/>
          <w:b/>
          <w:color w:val="000000" w:themeColor="text1"/>
          <w:sz w:val="26"/>
          <w:szCs w:val="26"/>
          <w14:textFill>
            <w14:solidFill>
              <w14:schemeClr w14:val="tx1"/>
            </w14:solidFill>
          </w14:textFill>
        </w:rPr>
      </w:pPr>
    </w:p>
    <w:p w14:paraId="6533099E">
      <w:pPr>
        <w:spacing w:after="0" w:line="240"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xml:space="preserve">Глава                                                                                     А.Ю. Кульков </w:t>
      </w:r>
    </w:p>
    <w:p w14:paraId="4D5CC748">
      <w:pPr>
        <w:spacing w:after="0" w:line="240"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 xml:space="preserve">Николаевского сельского поселения </w:t>
      </w:r>
    </w:p>
    <w:p w14:paraId="59D6FC0A">
      <w:pPr>
        <w:spacing w:after="0" w:line="240" w:lineRule="auto"/>
        <w:jc w:val="both"/>
        <w:rPr>
          <w:rFonts w:ascii="Times New Roman" w:hAnsi="Times New Roman"/>
          <w:bCs/>
          <w:color w:val="000000" w:themeColor="text1"/>
          <w:sz w:val="26"/>
          <w:szCs w:val="26"/>
          <w14:textFill>
            <w14:solidFill>
              <w14:schemeClr w14:val="tx1"/>
            </w14:solidFill>
          </w14:textFill>
        </w:rPr>
      </w:pPr>
    </w:p>
    <w:p w14:paraId="3E8BE498">
      <w:pPr>
        <w:spacing w:after="0" w:line="240"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Председатель                                                                       В.А. Бочкарева</w:t>
      </w:r>
    </w:p>
    <w:p w14:paraId="27A840AE">
      <w:pPr>
        <w:spacing w:after="0" w:line="240" w:lineRule="auto"/>
        <w:jc w:val="both"/>
        <w:rPr>
          <w:rFonts w:ascii="Times New Roman" w:hAnsi="Times New Roman"/>
          <w:bCs/>
          <w:color w:val="000000" w:themeColor="text1"/>
          <w:sz w:val="26"/>
          <w:szCs w:val="26"/>
          <w14:textFill>
            <w14:solidFill>
              <w14:schemeClr w14:val="tx1"/>
            </w14:solidFill>
          </w14:textFill>
        </w:rPr>
      </w:pPr>
      <w:r>
        <w:rPr>
          <w:rFonts w:ascii="Times New Roman" w:hAnsi="Times New Roman"/>
          <w:bCs/>
          <w:color w:val="000000" w:themeColor="text1"/>
          <w:sz w:val="26"/>
          <w:szCs w:val="26"/>
          <w14:textFill>
            <w14:solidFill>
              <w14:schemeClr w14:val="tx1"/>
            </w14:solidFill>
          </w14:textFill>
        </w:rPr>
        <w:t>совета депутатов</w:t>
      </w:r>
    </w:p>
    <w:p w14:paraId="2CB30D36">
      <w:pPr>
        <w:spacing w:after="0" w:line="240" w:lineRule="auto"/>
        <w:jc w:val="both"/>
        <w:rPr>
          <w:rFonts w:ascii="Times New Roman" w:hAnsi="Times New Roman"/>
          <w:b/>
          <w:color w:val="000000" w:themeColor="text1"/>
          <w:sz w:val="26"/>
          <w:szCs w:val="26"/>
          <w14:textFill>
            <w14:solidFill>
              <w14:schemeClr w14:val="tx1"/>
            </w14:solidFill>
          </w14:textFill>
        </w:rPr>
      </w:pPr>
    </w:p>
    <w:p w14:paraId="3A387E8F">
      <w:pPr>
        <w:spacing w:after="0" w:line="240" w:lineRule="auto"/>
        <w:jc w:val="both"/>
        <w:rPr>
          <w:rFonts w:ascii="Times New Roman" w:hAnsi="Times New Roman"/>
          <w:b/>
          <w:color w:val="000000" w:themeColor="text1"/>
          <w:sz w:val="26"/>
          <w:szCs w:val="26"/>
          <w14:textFill>
            <w14:solidFill>
              <w14:schemeClr w14:val="tx1"/>
            </w14:solidFill>
          </w14:textFill>
        </w:rPr>
      </w:pPr>
    </w:p>
    <w:p w14:paraId="31299798">
      <w:pPr>
        <w:spacing w:after="0" w:line="240" w:lineRule="auto"/>
        <w:jc w:val="both"/>
        <w:rPr>
          <w:rFonts w:ascii="Times New Roman" w:hAnsi="Times New Roman"/>
          <w:b/>
          <w:color w:val="000000" w:themeColor="text1"/>
          <w:sz w:val="26"/>
          <w:szCs w:val="26"/>
          <w14:textFill>
            <w14:solidFill>
              <w14:schemeClr w14:val="tx1"/>
            </w14:solidFill>
          </w14:textFill>
        </w:rPr>
      </w:pPr>
    </w:p>
    <w:p w14:paraId="4F3D5FB0">
      <w:pPr>
        <w:spacing w:after="0" w:line="240" w:lineRule="auto"/>
        <w:jc w:val="both"/>
        <w:rPr>
          <w:rFonts w:ascii="Times New Roman" w:hAnsi="Times New Roman"/>
          <w:b/>
          <w:color w:val="000000" w:themeColor="text1"/>
          <w:sz w:val="26"/>
          <w:szCs w:val="26"/>
          <w14:textFill>
            <w14:solidFill>
              <w14:schemeClr w14:val="tx1"/>
            </w14:solidFill>
          </w14:textFill>
        </w:rPr>
      </w:pPr>
    </w:p>
    <w:p w14:paraId="08C3F723">
      <w:pPr>
        <w:spacing w:after="0" w:line="240" w:lineRule="auto"/>
        <w:jc w:val="both"/>
        <w:rPr>
          <w:rFonts w:ascii="Times New Roman" w:hAnsi="Times New Roman"/>
          <w:b/>
          <w:color w:val="000000" w:themeColor="text1"/>
          <w:sz w:val="26"/>
          <w:szCs w:val="26"/>
          <w14:textFill>
            <w14:solidFill>
              <w14:schemeClr w14:val="tx1"/>
            </w14:solidFill>
          </w14:textFill>
        </w:rPr>
      </w:pPr>
    </w:p>
    <w:p w14:paraId="33277C43">
      <w:pPr>
        <w:spacing w:after="0" w:line="240" w:lineRule="auto"/>
        <w:jc w:val="both"/>
        <w:rPr>
          <w:rFonts w:ascii="Times New Roman" w:hAnsi="Times New Roman"/>
          <w:b/>
          <w:color w:val="000000" w:themeColor="text1"/>
          <w:sz w:val="26"/>
          <w:szCs w:val="26"/>
          <w14:textFill>
            <w14:solidFill>
              <w14:schemeClr w14:val="tx1"/>
            </w14:solidFill>
          </w14:textFill>
        </w:rPr>
      </w:pPr>
    </w:p>
    <w:p w14:paraId="0B5D948D">
      <w:pPr>
        <w:spacing w:after="0" w:line="240" w:lineRule="auto"/>
        <w:jc w:val="both"/>
        <w:rPr>
          <w:rFonts w:ascii="Times New Roman" w:hAnsi="Times New Roman"/>
          <w:b/>
          <w:color w:val="000000" w:themeColor="text1"/>
          <w:sz w:val="26"/>
          <w:szCs w:val="26"/>
          <w14:textFill>
            <w14:solidFill>
              <w14:schemeClr w14:val="tx1"/>
            </w14:solidFill>
          </w14:textFill>
        </w:rPr>
      </w:pPr>
    </w:p>
    <w:p w14:paraId="4B3CD011">
      <w:pPr>
        <w:spacing w:after="0" w:line="240" w:lineRule="auto"/>
        <w:jc w:val="both"/>
        <w:rPr>
          <w:rFonts w:ascii="Times New Roman" w:hAnsi="Times New Roman"/>
          <w:b/>
          <w:color w:val="000000" w:themeColor="text1"/>
          <w:sz w:val="26"/>
          <w:szCs w:val="26"/>
          <w14:textFill>
            <w14:solidFill>
              <w14:schemeClr w14:val="tx1"/>
            </w14:solidFill>
          </w14:textFill>
        </w:rPr>
      </w:pPr>
    </w:p>
    <w:p w14:paraId="26B3161C">
      <w:pPr>
        <w:spacing w:after="0" w:line="240" w:lineRule="auto"/>
        <w:jc w:val="both"/>
        <w:rPr>
          <w:rFonts w:ascii="Times New Roman" w:hAnsi="Times New Roman"/>
          <w:b/>
          <w:color w:val="000000" w:themeColor="text1"/>
          <w:sz w:val="26"/>
          <w:szCs w:val="26"/>
          <w14:textFill>
            <w14:solidFill>
              <w14:schemeClr w14:val="tx1"/>
            </w14:solidFill>
          </w14:textFill>
        </w:rPr>
      </w:pPr>
    </w:p>
    <w:p w14:paraId="6120F0E4">
      <w:pPr>
        <w:spacing w:after="0" w:line="240" w:lineRule="auto"/>
        <w:jc w:val="both"/>
        <w:rPr>
          <w:rFonts w:ascii="Times New Roman" w:hAnsi="Times New Roman"/>
          <w:b/>
          <w:color w:val="000000" w:themeColor="text1"/>
          <w:sz w:val="26"/>
          <w:szCs w:val="26"/>
          <w14:textFill>
            <w14:solidFill>
              <w14:schemeClr w14:val="tx1"/>
            </w14:solidFill>
          </w14:textFill>
        </w:rPr>
      </w:pPr>
    </w:p>
    <w:p w14:paraId="52A1929A">
      <w:pPr>
        <w:spacing w:after="0" w:line="240" w:lineRule="auto"/>
        <w:jc w:val="both"/>
        <w:rPr>
          <w:rFonts w:ascii="Times New Roman" w:hAnsi="Times New Roman"/>
          <w:b/>
          <w:color w:val="000000" w:themeColor="text1"/>
          <w:sz w:val="26"/>
          <w:szCs w:val="26"/>
          <w14:textFill>
            <w14:solidFill>
              <w14:schemeClr w14:val="tx1"/>
            </w14:solidFill>
          </w14:textFill>
        </w:rPr>
      </w:pPr>
    </w:p>
    <w:p w14:paraId="6C14C359">
      <w:pPr>
        <w:spacing w:after="0" w:line="240" w:lineRule="auto"/>
        <w:jc w:val="both"/>
        <w:rPr>
          <w:rFonts w:ascii="Times New Roman" w:hAnsi="Times New Roman"/>
          <w:b/>
          <w:color w:val="000000" w:themeColor="text1"/>
          <w:sz w:val="26"/>
          <w:szCs w:val="26"/>
          <w14:textFill>
            <w14:solidFill>
              <w14:schemeClr w14:val="tx1"/>
            </w14:solidFill>
          </w14:textFill>
        </w:rPr>
      </w:pPr>
    </w:p>
    <w:p w14:paraId="15264A3E">
      <w:pPr>
        <w:spacing w:after="0" w:line="240" w:lineRule="auto"/>
        <w:jc w:val="both"/>
        <w:rPr>
          <w:rFonts w:ascii="Times New Roman" w:hAnsi="Times New Roman"/>
          <w:b/>
          <w:color w:val="000000" w:themeColor="text1"/>
          <w:sz w:val="26"/>
          <w:szCs w:val="26"/>
          <w14:textFill>
            <w14:solidFill>
              <w14:schemeClr w14:val="tx1"/>
            </w14:solidFill>
          </w14:textFill>
        </w:rPr>
      </w:pPr>
    </w:p>
    <w:p w14:paraId="689EC41B">
      <w:pPr>
        <w:spacing w:after="0" w:line="240" w:lineRule="auto"/>
        <w:jc w:val="both"/>
        <w:rPr>
          <w:rFonts w:ascii="Times New Roman" w:hAnsi="Times New Roman"/>
          <w:b/>
          <w:color w:val="000000" w:themeColor="text1"/>
          <w:sz w:val="26"/>
          <w:szCs w:val="26"/>
          <w14:textFill>
            <w14:solidFill>
              <w14:schemeClr w14:val="tx1"/>
            </w14:solidFill>
          </w14:textFill>
        </w:rPr>
      </w:pPr>
    </w:p>
    <w:p w14:paraId="77AF58D7">
      <w:pPr>
        <w:spacing w:after="0" w:line="240" w:lineRule="auto"/>
        <w:jc w:val="both"/>
        <w:rPr>
          <w:rFonts w:ascii="Times New Roman" w:hAnsi="Times New Roman"/>
          <w:b/>
          <w:color w:val="000000" w:themeColor="text1"/>
          <w:sz w:val="26"/>
          <w:szCs w:val="26"/>
          <w14:textFill>
            <w14:solidFill>
              <w14:schemeClr w14:val="tx1"/>
            </w14:solidFill>
          </w14:textFill>
        </w:rPr>
      </w:pPr>
    </w:p>
    <w:p w14:paraId="74215556">
      <w:pPr>
        <w:spacing w:after="0" w:line="240" w:lineRule="auto"/>
        <w:jc w:val="both"/>
        <w:rPr>
          <w:rFonts w:ascii="Times New Roman" w:hAnsi="Times New Roman"/>
          <w:b/>
          <w:color w:val="000000" w:themeColor="text1"/>
          <w:sz w:val="26"/>
          <w:szCs w:val="26"/>
          <w14:textFill>
            <w14:solidFill>
              <w14:schemeClr w14:val="tx1"/>
            </w14:solidFill>
          </w14:textFill>
        </w:rPr>
      </w:pPr>
    </w:p>
    <w:p w14:paraId="787056FD">
      <w:pPr>
        <w:spacing w:after="0" w:line="240" w:lineRule="auto"/>
        <w:jc w:val="both"/>
        <w:rPr>
          <w:rFonts w:ascii="Times New Roman" w:hAnsi="Times New Roman"/>
          <w:b/>
          <w:color w:val="000000" w:themeColor="text1"/>
          <w:sz w:val="26"/>
          <w:szCs w:val="26"/>
          <w14:textFill>
            <w14:solidFill>
              <w14:schemeClr w14:val="tx1"/>
            </w14:solidFill>
          </w14:textFill>
        </w:rPr>
      </w:pPr>
    </w:p>
    <w:p w14:paraId="10135D92">
      <w:pPr>
        <w:spacing w:after="0" w:line="240" w:lineRule="auto"/>
        <w:jc w:val="both"/>
        <w:rPr>
          <w:rFonts w:ascii="Times New Roman" w:hAnsi="Times New Roman"/>
          <w:b/>
          <w:color w:val="000000" w:themeColor="text1"/>
          <w:sz w:val="26"/>
          <w:szCs w:val="26"/>
          <w14:textFill>
            <w14:solidFill>
              <w14:schemeClr w14:val="tx1"/>
            </w14:solidFill>
          </w14:textFill>
        </w:rPr>
      </w:pPr>
    </w:p>
    <w:p w14:paraId="7EA530B4">
      <w:pPr>
        <w:spacing w:after="0" w:line="240" w:lineRule="auto"/>
        <w:jc w:val="both"/>
        <w:rPr>
          <w:rFonts w:ascii="Times New Roman" w:hAnsi="Times New Roman"/>
          <w:b/>
          <w:color w:val="000000" w:themeColor="text1"/>
          <w:sz w:val="26"/>
          <w:szCs w:val="26"/>
          <w14:textFill>
            <w14:solidFill>
              <w14:schemeClr w14:val="tx1"/>
            </w14:solidFill>
          </w14:textFill>
        </w:rPr>
      </w:pPr>
    </w:p>
    <w:p w14:paraId="5A99A494">
      <w:pPr>
        <w:spacing w:after="0" w:line="240" w:lineRule="auto"/>
        <w:jc w:val="both"/>
        <w:rPr>
          <w:rFonts w:ascii="Times New Roman" w:hAnsi="Times New Roman"/>
          <w:b/>
          <w:color w:val="000000" w:themeColor="text1"/>
          <w:sz w:val="26"/>
          <w:szCs w:val="26"/>
          <w14:textFill>
            <w14:solidFill>
              <w14:schemeClr w14:val="tx1"/>
            </w14:solidFill>
          </w14:textFill>
        </w:rPr>
      </w:pPr>
    </w:p>
    <w:p w14:paraId="3A2F6CB3">
      <w:pPr>
        <w:spacing w:after="0" w:line="240" w:lineRule="auto"/>
        <w:jc w:val="both"/>
        <w:rPr>
          <w:rFonts w:ascii="Times New Roman" w:hAnsi="Times New Roman"/>
          <w:b/>
          <w:color w:val="000000" w:themeColor="text1"/>
          <w:sz w:val="26"/>
          <w:szCs w:val="26"/>
          <w14:textFill>
            <w14:solidFill>
              <w14:schemeClr w14:val="tx1"/>
            </w14:solidFill>
          </w14:textFill>
        </w:rPr>
      </w:pPr>
    </w:p>
    <w:p w14:paraId="0F1329E0">
      <w:pPr>
        <w:spacing w:after="0" w:line="240" w:lineRule="auto"/>
        <w:jc w:val="both"/>
        <w:rPr>
          <w:rFonts w:ascii="Times New Roman" w:hAnsi="Times New Roman"/>
          <w:b/>
          <w:color w:val="000000" w:themeColor="text1"/>
          <w:sz w:val="26"/>
          <w:szCs w:val="26"/>
          <w14:textFill>
            <w14:solidFill>
              <w14:schemeClr w14:val="tx1"/>
            </w14:solidFill>
          </w14:textFill>
        </w:rPr>
      </w:pPr>
    </w:p>
    <w:p w14:paraId="5DADDC2F">
      <w:pPr>
        <w:spacing w:after="0" w:line="240" w:lineRule="auto"/>
        <w:jc w:val="both"/>
        <w:rPr>
          <w:rFonts w:ascii="Times New Roman" w:hAnsi="Times New Roman"/>
          <w:b/>
          <w:color w:val="000000" w:themeColor="text1"/>
          <w:sz w:val="26"/>
          <w:szCs w:val="26"/>
          <w14:textFill>
            <w14:solidFill>
              <w14:schemeClr w14:val="tx1"/>
            </w14:solidFill>
          </w14:textFill>
        </w:rPr>
      </w:pPr>
    </w:p>
    <w:p w14:paraId="206EC5EE">
      <w:pPr>
        <w:spacing w:after="0" w:line="240" w:lineRule="auto"/>
        <w:jc w:val="both"/>
        <w:rPr>
          <w:rFonts w:ascii="Times New Roman" w:hAnsi="Times New Roman"/>
          <w:b/>
          <w:color w:val="000000" w:themeColor="text1"/>
          <w:sz w:val="26"/>
          <w:szCs w:val="26"/>
          <w14:textFill>
            <w14:solidFill>
              <w14:schemeClr w14:val="tx1"/>
            </w14:solidFill>
          </w14:textFill>
        </w:rPr>
      </w:pPr>
    </w:p>
    <w:p w14:paraId="691B4689">
      <w:pPr>
        <w:spacing w:after="0" w:line="240" w:lineRule="auto"/>
        <w:jc w:val="both"/>
        <w:rPr>
          <w:rFonts w:ascii="Times New Roman" w:hAnsi="Times New Roman"/>
          <w:b/>
          <w:color w:val="000000" w:themeColor="text1"/>
          <w:sz w:val="26"/>
          <w:szCs w:val="26"/>
          <w14:textFill>
            <w14:solidFill>
              <w14:schemeClr w14:val="tx1"/>
            </w14:solidFill>
          </w14:textFill>
        </w:rPr>
      </w:pPr>
    </w:p>
    <w:p w14:paraId="7673368D">
      <w:pPr>
        <w:spacing w:after="0" w:line="240" w:lineRule="auto"/>
        <w:jc w:val="both"/>
        <w:rPr>
          <w:rFonts w:ascii="Times New Roman" w:hAnsi="Times New Roman"/>
          <w:b/>
          <w:color w:val="000000" w:themeColor="text1"/>
          <w:sz w:val="26"/>
          <w:szCs w:val="26"/>
          <w14:textFill>
            <w14:solidFill>
              <w14:schemeClr w14:val="tx1"/>
            </w14:solidFill>
          </w14:textFill>
        </w:rPr>
      </w:pPr>
    </w:p>
    <w:p w14:paraId="76031032">
      <w:pPr>
        <w:spacing w:after="0" w:line="240" w:lineRule="auto"/>
        <w:jc w:val="both"/>
        <w:rPr>
          <w:rFonts w:ascii="Times New Roman" w:hAnsi="Times New Roman"/>
          <w:b/>
          <w:color w:val="000000" w:themeColor="text1"/>
          <w:sz w:val="26"/>
          <w:szCs w:val="26"/>
          <w14:textFill>
            <w14:solidFill>
              <w14:schemeClr w14:val="tx1"/>
            </w14:solidFill>
          </w14:textFill>
        </w:rPr>
      </w:pPr>
    </w:p>
    <w:p w14:paraId="36EBD1C0">
      <w:pPr>
        <w:spacing w:after="0" w:line="240" w:lineRule="auto"/>
        <w:jc w:val="both"/>
        <w:rPr>
          <w:rFonts w:ascii="Times New Roman" w:hAnsi="Times New Roman"/>
          <w:b/>
          <w:color w:val="000000" w:themeColor="text1"/>
          <w:sz w:val="26"/>
          <w:szCs w:val="26"/>
          <w14:textFill>
            <w14:solidFill>
              <w14:schemeClr w14:val="tx1"/>
            </w14:solidFill>
          </w14:textFill>
        </w:rPr>
      </w:pPr>
    </w:p>
    <w:p w14:paraId="28C0CA58">
      <w:pPr>
        <w:spacing w:after="0" w:line="240" w:lineRule="auto"/>
        <w:jc w:val="both"/>
        <w:rPr>
          <w:rFonts w:ascii="Times New Roman" w:hAnsi="Times New Roman"/>
          <w:b/>
          <w:color w:val="000000" w:themeColor="text1"/>
          <w:sz w:val="26"/>
          <w:szCs w:val="26"/>
          <w14:textFill>
            <w14:solidFill>
              <w14:schemeClr w14:val="tx1"/>
            </w14:solidFill>
          </w14:textFill>
        </w:rPr>
      </w:pPr>
    </w:p>
    <w:p w14:paraId="15C83E83">
      <w:pPr>
        <w:spacing w:after="0" w:line="240" w:lineRule="auto"/>
        <w:jc w:val="both"/>
        <w:rPr>
          <w:rFonts w:ascii="Times New Roman" w:hAnsi="Times New Roman"/>
          <w:b/>
          <w:color w:val="000000" w:themeColor="text1"/>
          <w:sz w:val="26"/>
          <w:szCs w:val="26"/>
          <w14:textFill>
            <w14:solidFill>
              <w14:schemeClr w14:val="tx1"/>
            </w14:solidFill>
          </w14:textFill>
        </w:rPr>
      </w:pPr>
    </w:p>
    <w:p w14:paraId="13F81092">
      <w:pPr>
        <w:spacing w:after="0" w:line="240" w:lineRule="auto"/>
        <w:jc w:val="both"/>
        <w:rPr>
          <w:rFonts w:ascii="Times New Roman" w:hAnsi="Times New Roman"/>
          <w:b/>
          <w:color w:val="000000" w:themeColor="text1"/>
          <w:sz w:val="26"/>
          <w:szCs w:val="26"/>
          <w14:textFill>
            <w14:solidFill>
              <w14:schemeClr w14:val="tx1"/>
            </w14:solidFill>
          </w14:textFill>
        </w:rPr>
      </w:pPr>
    </w:p>
    <w:p w14:paraId="662B47CA">
      <w:pPr>
        <w:spacing w:after="0"/>
        <w:jc w:val="center"/>
        <w:rPr>
          <w:rFonts w:ascii="Times New Roman" w:hAnsi="Times New Roman"/>
        </w:rPr>
      </w:pPr>
      <w:r>
        <w:rPr>
          <w:rFonts w:ascii="Times New Roman" w:hAnsi="Times New Roman"/>
        </w:rPr>
        <w:t xml:space="preserve">                                                                              Приложение </w:t>
      </w:r>
    </w:p>
    <w:p w14:paraId="7DC27214">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                                                                                                            к  Решению Совета депутатов</w:t>
      </w:r>
    </w:p>
    <w:p w14:paraId="28F51997">
      <w:pPr>
        <w:spacing w:after="0" w:line="240" w:lineRule="auto"/>
        <w:ind w:left="6270" w:hanging="6270" w:hangingChars="2850"/>
        <w:rPr>
          <w:rFonts w:ascii="Times New Roman" w:hAnsi="Times New Roman"/>
        </w:rPr>
      </w:pPr>
      <w:r>
        <w:rPr>
          <w:rFonts w:ascii="Times New Roman" w:hAnsi="Times New Roman"/>
        </w:rPr>
        <w:t xml:space="preserve">                                                                                                                  Николаевского  сельского  поселения</w:t>
      </w:r>
      <w:r>
        <w:rPr>
          <w:rFonts w:ascii="Times New Roman" w:hAnsi="Times New Roman"/>
          <w:sz w:val="28"/>
          <w:szCs w:val="28"/>
        </w:rPr>
        <w:t xml:space="preserve"> </w:t>
      </w:r>
      <w:r>
        <w:rPr>
          <w:rFonts w:ascii="Times New Roman" w:hAnsi="Times New Roman"/>
        </w:rPr>
        <w:t xml:space="preserve">Варненского муниципального района </w:t>
      </w:r>
    </w:p>
    <w:p w14:paraId="1857A726">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                                                                                                   от 30.09.2024  года №19    </w:t>
      </w:r>
    </w:p>
    <w:p w14:paraId="67A23037">
      <w:pPr>
        <w:autoSpaceDE w:val="0"/>
        <w:autoSpaceDN w:val="0"/>
        <w:adjustRightInd w:val="0"/>
        <w:spacing w:after="0"/>
        <w:rPr>
          <w:rFonts w:ascii="Times New Roman" w:hAnsi="Times New Roman"/>
          <w:b/>
          <w:sz w:val="28"/>
          <w:szCs w:val="28"/>
        </w:rPr>
      </w:pPr>
    </w:p>
    <w:p w14:paraId="115210BD">
      <w:pPr>
        <w:keepNext/>
        <w:autoSpaceDE w:val="0"/>
        <w:autoSpaceDN w:val="0"/>
        <w:adjustRightInd w:val="0"/>
        <w:spacing w:after="0"/>
        <w:jc w:val="center"/>
        <w:outlineLvl w:val="0"/>
        <w:rPr>
          <w:rFonts w:ascii="Times New Roman" w:hAnsi="Times New Roman"/>
          <w:b/>
          <w:sz w:val="28"/>
          <w:szCs w:val="28"/>
        </w:rPr>
      </w:pPr>
      <w:r>
        <w:rPr>
          <w:rFonts w:ascii="Times New Roman" w:hAnsi="Times New Roman"/>
          <w:b/>
          <w:bCs/>
          <w:sz w:val="28"/>
          <w:szCs w:val="28"/>
        </w:rPr>
        <w:t xml:space="preserve">Положение об оплате труда </w:t>
      </w:r>
      <w:r>
        <w:rPr>
          <w:rFonts w:ascii="Times New Roman" w:hAnsi="Times New Roman"/>
          <w:b/>
          <w:sz w:val="28"/>
          <w:szCs w:val="28"/>
        </w:rPr>
        <w:t xml:space="preserve">выборных должностных лиц, осуществляющих свои полномочия на постоянной основе, иных лиц, замещающих муниципальные должности Николаевского сельского поселения Варненского муниципального района Челябинской области </w:t>
      </w:r>
    </w:p>
    <w:p w14:paraId="6B22DD72">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и порядке формирования фонда оплаты труда указанных лиц</w:t>
      </w:r>
    </w:p>
    <w:p w14:paraId="393C2F66">
      <w:pPr>
        <w:keepNext/>
        <w:autoSpaceDE w:val="0"/>
        <w:autoSpaceDN w:val="0"/>
        <w:adjustRightInd w:val="0"/>
        <w:spacing w:after="0"/>
        <w:jc w:val="center"/>
        <w:rPr>
          <w:rFonts w:ascii="Times New Roman" w:hAnsi="Times New Roman"/>
          <w:sz w:val="28"/>
          <w:szCs w:val="28"/>
        </w:rPr>
      </w:pPr>
    </w:p>
    <w:p w14:paraId="2229EDDC">
      <w:pPr>
        <w:keepNext/>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 xml:space="preserve">Раздел </w:t>
      </w:r>
      <w:r>
        <w:rPr>
          <w:rFonts w:ascii="Times New Roman" w:hAnsi="Times New Roman"/>
          <w:b/>
          <w:sz w:val="24"/>
          <w:szCs w:val="24"/>
          <w:lang w:val="en-US"/>
        </w:rPr>
        <w:t>I</w:t>
      </w:r>
      <w:r>
        <w:rPr>
          <w:rFonts w:ascii="Times New Roman" w:hAnsi="Times New Roman"/>
          <w:b/>
          <w:sz w:val="24"/>
          <w:szCs w:val="24"/>
        </w:rPr>
        <w:t>. Общие положения</w:t>
      </w:r>
    </w:p>
    <w:p w14:paraId="54576F7E">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1. Настоящее Положение </w:t>
      </w:r>
      <w:r>
        <w:rPr>
          <w:rFonts w:ascii="Times New Roman" w:hAnsi="Times New Roman"/>
          <w:bCs/>
          <w:sz w:val="24"/>
          <w:szCs w:val="24"/>
        </w:rPr>
        <w:t xml:space="preserve">об оплате труда </w:t>
      </w:r>
      <w:r>
        <w:rPr>
          <w:rFonts w:ascii="Times New Roman" w:hAnsi="Times New Roman"/>
          <w:sz w:val="24"/>
          <w:szCs w:val="24"/>
        </w:rPr>
        <w:t xml:space="preserve">выборных должностных лиц, депутатов, осуществляющих свои полномочия на постоянной основе, иных лиц, замещающих муниципальные должности Николаевского сельского поселения Варненского муниципального района Челябинской области и порядке формирования фонда оплаты труда указанных лиц (далее – Положение) в соответствии с Трудовым </w:t>
      </w:r>
      <w:r>
        <w:fldChar w:fldCharType="begin"/>
      </w:r>
      <w:r>
        <w:instrText xml:space="preserve"> HYPERLINK "consultantplus://offline/ref=846E6C90DAFB2009846BB01BB34B85ACA1BCF4D6C3E4D5E88D5D5ADD07g8JED" </w:instrText>
      </w:r>
      <w:r>
        <w:fldChar w:fldCharType="separate"/>
      </w:r>
      <w:r>
        <w:rPr>
          <w:rFonts w:ascii="Times New Roman" w:hAnsi="Times New Roman"/>
          <w:sz w:val="24"/>
          <w:szCs w:val="24"/>
        </w:rPr>
        <w:t>кодексом</w:t>
      </w:r>
      <w:r>
        <w:rPr>
          <w:rFonts w:ascii="Times New Roman" w:hAnsi="Times New Roman"/>
          <w:sz w:val="24"/>
          <w:szCs w:val="24"/>
        </w:rPr>
        <w:fldChar w:fldCharType="end"/>
      </w:r>
      <w:r>
        <w:rPr>
          <w:rFonts w:ascii="Times New Roman" w:hAnsi="Times New Roman"/>
          <w:sz w:val="24"/>
          <w:szCs w:val="24"/>
        </w:rPr>
        <w:t xml:space="preserve"> Российской Федерации, Федеральным </w:t>
      </w:r>
      <w:r>
        <w:fldChar w:fldCharType="begin"/>
      </w:r>
      <w:r>
        <w:instrText xml:space="preserve"> HYPERLINK "consultantplus://offline/ref=846E6C90DAFB2009846BB01BB34B85ACA1BCF4D2C2E4D5E88D5D5ADD07g8JED" </w:instrText>
      </w:r>
      <w:r>
        <w:fldChar w:fldCharType="separate"/>
      </w:r>
      <w:r>
        <w:rPr>
          <w:rFonts w:ascii="Times New Roman" w:hAnsi="Times New Roman"/>
          <w:sz w:val="24"/>
          <w:szCs w:val="24"/>
        </w:rPr>
        <w:t>законом</w:t>
      </w:r>
      <w:r>
        <w:rPr>
          <w:rFonts w:ascii="Times New Roman" w:hAnsi="Times New Roman"/>
          <w:sz w:val="24"/>
          <w:szCs w:val="24"/>
        </w:rPr>
        <w:fldChar w:fldCharType="end"/>
      </w:r>
      <w:r>
        <w:rPr>
          <w:rFonts w:ascii="Times New Roman" w:hAnsi="Times New Roman"/>
          <w:sz w:val="24"/>
          <w:szCs w:val="24"/>
        </w:rPr>
        <w:t xml:space="preserve"> от 6 октября 2003 года № 131</w:t>
      </w:r>
      <w:r>
        <w:rPr>
          <w:rFonts w:ascii="Times New Roman" w:hAnsi="Times New Roman"/>
          <w:sz w:val="24"/>
          <w:szCs w:val="24"/>
        </w:rPr>
        <w:noBreakHyphen/>
      </w:r>
      <w:r>
        <w:rPr>
          <w:rFonts w:ascii="Times New Roman" w:hAnsi="Times New Roman"/>
          <w:sz w:val="24"/>
          <w:szCs w:val="24"/>
        </w:rPr>
        <w:t xml:space="preserve">ФЗ «Об общих принципах организации местного самоуправления в Российской Федерации», Законом Челябинской области от 27 марта 2008 года </w:t>
      </w:r>
      <w:r>
        <w:fldChar w:fldCharType="begin"/>
      </w:r>
      <w:r>
        <w:instrText xml:space="preserve"> HYPERLINK "consultantplus://offline/ref=FFCB04E2A1EE24903678734183E5A5F1468359671D3E71B590B51D73C70551FDDBC852725DB11AE91EC92CC1F0833757AAEEFD8B4DD61F94FEAC6340u5D9J" </w:instrText>
      </w:r>
      <w:r>
        <w:fldChar w:fldCharType="separate"/>
      </w:r>
      <w:r>
        <w:rPr>
          <w:rFonts w:ascii="Times New Roman" w:hAnsi="Times New Roman"/>
          <w:sz w:val="24"/>
          <w:szCs w:val="24"/>
        </w:rPr>
        <w:t>№ 245-ЗО</w:t>
      </w:r>
      <w:r>
        <w:rPr>
          <w:rFonts w:ascii="Times New Roman" w:hAnsi="Times New Roman"/>
          <w:sz w:val="24"/>
          <w:szCs w:val="24"/>
        </w:rPr>
        <w:fldChar w:fldCharType="end"/>
      </w:r>
      <w:r>
        <w:rPr>
          <w:rFonts w:ascii="Times New Roman" w:hAnsi="Times New Roman"/>
          <w:sz w:val="24"/>
          <w:szCs w:val="24"/>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Уставом Николаевского сельского поселения Варненского муниципального района, иными муниципальными нормативными правовыми актами определяет размер, условия и порядок оплаты труда выборных должностных лиц, депутатов, осуществляющих свои полномочия на постоянной основе, иных лиц, замещающих муниципальные должности Николаевского сельского поселения Варненского муниципального района Челябинской области, а также  порядок формирования фонда оплаты труда указанных лиц (далее – муниципальное образование).</w:t>
      </w:r>
    </w:p>
    <w:p w14:paraId="6666CC9F">
      <w:pPr>
        <w:autoSpaceDE w:val="0"/>
        <w:autoSpaceDN w:val="0"/>
        <w:adjustRightInd w:val="0"/>
        <w:spacing w:after="0"/>
        <w:ind w:firstLine="708"/>
        <w:jc w:val="both"/>
        <w:rPr>
          <w:rFonts w:ascii="Times New Roman" w:hAnsi="Times New Roman"/>
          <w:sz w:val="24"/>
          <w:szCs w:val="24"/>
        </w:rPr>
      </w:pPr>
    </w:p>
    <w:p w14:paraId="3AD040BB">
      <w:pPr>
        <w:pStyle w:val="12"/>
        <w:widowControl/>
        <w:spacing w:line="276"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II</w:t>
      </w:r>
      <w:r>
        <w:rPr>
          <w:rFonts w:ascii="Times New Roman" w:hAnsi="Times New Roman" w:cs="Times New Roman"/>
          <w:b/>
          <w:sz w:val="24"/>
          <w:szCs w:val="24"/>
        </w:rPr>
        <w:t>. Оплата труда выборных должностных лиц, осуществляющих свои полномочия на постоянной основе, иных лиц, замещающих муниципальные должности</w:t>
      </w:r>
    </w:p>
    <w:p w14:paraId="5267598F">
      <w:pPr>
        <w:spacing w:after="0"/>
        <w:ind w:firstLine="540"/>
        <w:jc w:val="both"/>
        <w:rPr>
          <w:rFonts w:ascii="Times New Roman" w:hAnsi="Times New Roman"/>
          <w:sz w:val="24"/>
          <w:szCs w:val="24"/>
        </w:rPr>
      </w:pPr>
      <w:r>
        <w:rPr>
          <w:rFonts w:ascii="Times New Roman" w:hAnsi="Times New Roman"/>
          <w:sz w:val="24"/>
          <w:szCs w:val="24"/>
        </w:rPr>
        <w:t>2. Оплата труда выборного должностного лица, осуществляющего свои полномочия на постоянной основе, иных лиц, замещающих муниципальные должности, производится в виде ежемесячного денежного содержания, состоящего из денежного вознаграждения и дополнительных выплат, на которое начисляется районный коэффициент в размере 15 процентов</w:t>
      </w:r>
      <w:r>
        <w:rPr>
          <w:rStyle w:val="5"/>
          <w:sz w:val="24"/>
          <w:szCs w:val="24"/>
        </w:rPr>
        <w:footnoteReference w:id="0"/>
      </w:r>
      <w:r>
        <w:rPr>
          <w:rFonts w:ascii="Times New Roman" w:hAnsi="Times New Roman"/>
          <w:sz w:val="24"/>
          <w:szCs w:val="24"/>
        </w:rPr>
        <w:t xml:space="preserve">. </w:t>
      </w:r>
    </w:p>
    <w:p w14:paraId="12CC8BC0">
      <w:pPr>
        <w:spacing w:after="0"/>
        <w:ind w:firstLine="540"/>
        <w:jc w:val="both"/>
        <w:rPr>
          <w:rFonts w:ascii="Times New Roman" w:hAnsi="Times New Roman"/>
          <w:sz w:val="24"/>
          <w:szCs w:val="24"/>
        </w:rPr>
      </w:pPr>
      <w:r>
        <w:rPr>
          <w:rFonts w:ascii="Times New Roman" w:hAnsi="Times New Roman"/>
          <w:sz w:val="24"/>
          <w:szCs w:val="24"/>
        </w:rPr>
        <w:t>Для расчета дополнительных выплат настоящим Положением устанавливаются должностные оклады.</w:t>
      </w:r>
    </w:p>
    <w:p w14:paraId="17701005">
      <w:pPr>
        <w:spacing w:after="0"/>
        <w:ind w:firstLine="540"/>
        <w:jc w:val="both"/>
        <w:rPr>
          <w:rFonts w:ascii="Times New Roman" w:hAnsi="Times New Roman"/>
          <w:sz w:val="24"/>
          <w:szCs w:val="24"/>
        </w:rPr>
      </w:pPr>
      <w:r>
        <w:rPr>
          <w:rFonts w:ascii="Times New Roman" w:hAnsi="Times New Roman"/>
          <w:sz w:val="24"/>
          <w:szCs w:val="24"/>
        </w:rPr>
        <w:t>3. К дополнительным выплатам относятся:</w:t>
      </w:r>
    </w:p>
    <w:p w14:paraId="1A1164A6">
      <w:pPr>
        <w:spacing w:after="0"/>
        <w:ind w:firstLine="284"/>
        <w:jc w:val="both"/>
        <w:rPr>
          <w:rFonts w:ascii="Times New Roman" w:hAnsi="Times New Roman"/>
          <w:sz w:val="24"/>
          <w:szCs w:val="24"/>
        </w:rPr>
      </w:pPr>
      <w:r>
        <w:rPr>
          <w:rFonts w:ascii="Times New Roman" w:hAnsi="Times New Roman"/>
          <w:sz w:val="24"/>
          <w:szCs w:val="24"/>
        </w:rPr>
        <w:t xml:space="preserve">1) ежемесячная надбавка за работу со сведениями, составляющими государственную тайну; </w:t>
      </w:r>
    </w:p>
    <w:p w14:paraId="37916A95">
      <w:pPr>
        <w:spacing w:after="0"/>
        <w:ind w:firstLine="284"/>
        <w:jc w:val="both"/>
        <w:rPr>
          <w:rFonts w:ascii="Times New Roman" w:hAnsi="Times New Roman"/>
          <w:sz w:val="24"/>
          <w:szCs w:val="24"/>
        </w:rPr>
      </w:pPr>
      <w:r>
        <w:rPr>
          <w:rFonts w:ascii="Times New Roman" w:hAnsi="Times New Roman"/>
          <w:sz w:val="24"/>
          <w:szCs w:val="24"/>
        </w:rPr>
        <w:t xml:space="preserve">2) ежемесячная надбавка за государственные награды СССР, государственные награды Российской Федерации; </w:t>
      </w:r>
    </w:p>
    <w:p w14:paraId="229D581B">
      <w:pPr>
        <w:spacing w:after="0"/>
        <w:ind w:firstLine="284"/>
        <w:jc w:val="both"/>
        <w:rPr>
          <w:rFonts w:ascii="Times New Roman" w:hAnsi="Times New Roman"/>
          <w:sz w:val="24"/>
          <w:szCs w:val="24"/>
        </w:rPr>
      </w:pPr>
      <w:r>
        <w:rPr>
          <w:rFonts w:ascii="Times New Roman" w:hAnsi="Times New Roman"/>
          <w:sz w:val="24"/>
          <w:szCs w:val="24"/>
        </w:rPr>
        <w:t xml:space="preserve">3) ежемесячная надбавка за ученую степень; </w:t>
      </w:r>
    </w:p>
    <w:p w14:paraId="309C1B8F">
      <w:pPr>
        <w:spacing w:after="0"/>
        <w:ind w:firstLine="284"/>
        <w:jc w:val="both"/>
        <w:rPr>
          <w:rFonts w:ascii="Times New Roman" w:hAnsi="Times New Roman"/>
          <w:sz w:val="24"/>
          <w:szCs w:val="24"/>
        </w:rPr>
      </w:pPr>
      <w:r>
        <w:rPr>
          <w:rFonts w:ascii="Times New Roman" w:hAnsi="Times New Roman"/>
          <w:sz w:val="24"/>
          <w:szCs w:val="24"/>
        </w:rPr>
        <w:t>4) выплата при предоставлении ежегодного оплачиваемого отпуска;</w:t>
      </w:r>
    </w:p>
    <w:p w14:paraId="17043B48">
      <w:pPr>
        <w:spacing w:after="0"/>
        <w:ind w:firstLine="284"/>
        <w:jc w:val="both"/>
        <w:rPr>
          <w:rFonts w:ascii="Times New Roman" w:hAnsi="Times New Roman"/>
          <w:sz w:val="24"/>
          <w:szCs w:val="24"/>
        </w:rPr>
      </w:pPr>
      <w:r>
        <w:rPr>
          <w:rFonts w:ascii="Times New Roman" w:hAnsi="Times New Roman"/>
          <w:sz w:val="24"/>
          <w:szCs w:val="24"/>
        </w:rPr>
        <w:t>5) материальная помощь;</w:t>
      </w:r>
    </w:p>
    <w:p w14:paraId="70C23EB6">
      <w:pPr>
        <w:spacing w:after="0"/>
        <w:ind w:firstLine="284"/>
        <w:jc w:val="both"/>
        <w:rPr>
          <w:rFonts w:ascii="Times New Roman" w:hAnsi="Times New Roman"/>
          <w:sz w:val="24"/>
          <w:szCs w:val="24"/>
        </w:rPr>
      </w:pPr>
      <w:r>
        <w:rPr>
          <w:rFonts w:ascii="Times New Roman" w:hAnsi="Times New Roman"/>
          <w:sz w:val="24"/>
          <w:szCs w:val="24"/>
        </w:rPr>
        <w:t xml:space="preserve">6) премия по результатам за квартал, за полугодие, за 9 месяцев и по итогам года; </w:t>
      </w:r>
    </w:p>
    <w:p w14:paraId="441E86B4">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 xml:space="preserve">7) премия за выполнение особо важных и сложных заданий.  </w:t>
      </w:r>
    </w:p>
    <w:p w14:paraId="5E3768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Выборным должностным лицам, осуществляющим свои полномочия на постоянной основе, иным лицам, замещающим муниципальные должности, производятся другие выплаты, предусмотренные федеральным законодательством Российской Федерации, Челябинской области, муниципальными правовыми актами муниципального образования.</w:t>
      </w:r>
    </w:p>
    <w:p w14:paraId="2AB46DB4">
      <w:pPr>
        <w:spacing w:after="0"/>
        <w:ind w:firstLine="540"/>
        <w:jc w:val="both"/>
        <w:rPr>
          <w:rFonts w:ascii="Times New Roman" w:hAnsi="Times New Roman"/>
          <w:sz w:val="24"/>
          <w:szCs w:val="24"/>
        </w:rPr>
      </w:pPr>
      <w:r>
        <w:rPr>
          <w:rFonts w:ascii="Times New Roman" w:hAnsi="Times New Roman"/>
          <w:sz w:val="24"/>
          <w:szCs w:val="24"/>
        </w:rPr>
        <w:t xml:space="preserve">5. </w:t>
      </w:r>
      <w:r>
        <w:fldChar w:fldCharType="begin"/>
      </w:r>
      <w:r>
        <w:instrText xml:space="preserve"> HYPERLINK \l "P274" </w:instrText>
      </w:r>
      <w:r>
        <w:fldChar w:fldCharType="separate"/>
      </w:r>
      <w:r>
        <w:rPr>
          <w:rFonts w:ascii="Times New Roman" w:hAnsi="Times New Roman"/>
          <w:sz w:val="24"/>
          <w:szCs w:val="24"/>
        </w:rPr>
        <w:t>Размеры</w:t>
      </w:r>
      <w:r>
        <w:rPr>
          <w:rFonts w:ascii="Times New Roman" w:hAnsi="Times New Roman"/>
          <w:sz w:val="24"/>
          <w:szCs w:val="24"/>
        </w:rPr>
        <w:fldChar w:fldCharType="end"/>
      </w:r>
      <w:r>
        <w:rPr>
          <w:rFonts w:ascii="Times New Roman" w:hAnsi="Times New Roman"/>
          <w:sz w:val="24"/>
          <w:szCs w:val="24"/>
        </w:rPr>
        <w:t xml:space="preserve"> ежемесячных денежных вознаграждений, должностных окладов выборного должностного лица, осуществляющих свои полномочия на постоянной основе, иных лиц, замещающих муниципальные должности, приведены в приложении 1 к настоящему Положению. </w:t>
      </w:r>
    </w:p>
    <w:p w14:paraId="56CAF94C">
      <w:pPr>
        <w:spacing w:after="0"/>
        <w:ind w:firstLine="540"/>
        <w:jc w:val="both"/>
        <w:rPr>
          <w:rFonts w:ascii="Times New Roman" w:hAnsi="Times New Roman"/>
          <w:sz w:val="24"/>
          <w:szCs w:val="24"/>
        </w:rPr>
      </w:pPr>
      <w:r>
        <w:rPr>
          <w:rFonts w:ascii="Times New Roman" w:hAnsi="Times New Roman"/>
          <w:sz w:val="24"/>
          <w:szCs w:val="24"/>
        </w:rPr>
        <w:t xml:space="preserve">6. Ежемесячная процентная надбавка за работу со сведениями, составляющими государственную тайну, устанавливается в размерах, определенных Правительством Российской Федерации, в зависимости от степени секретности сведений, к которым имеется доступ в установленном  порядке. </w:t>
      </w:r>
    </w:p>
    <w:p w14:paraId="24A43D9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Ежемесячная процентная надбавка за работу со сведениями, составляющими государственную тайну, устанавливается правовым актом руководителя органа местного самоуправления в соответствии с законодательством Российской Федерации, и выплачивается (устанавливается, изменяется) с момента возникновения права на назначение (изменение) размера этой надбавки.</w:t>
      </w:r>
    </w:p>
    <w:p w14:paraId="11667DC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Ежемесячная надбавка за государственные награды Российской Федерации, составляет 25 процентов должностного оклада и выплачивается выборным должностным лицам, осуществляющим свои полномочия на постоянной основе, иным лицам, замещающим муниципальные должности на основании распоряжения руководителя органа местного самоуправления</w:t>
      </w:r>
    </w:p>
    <w:p w14:paraId="08A6080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 Ежемесячная надбавка к должностному окладу за ученую степень выплачивается выборным должностным лицам, осуществляющим свои полномочия на постоянной основе, иным лицам, замещающим муниципальные должности на основании распоряжения руководителя органа местного самоуправления и устанавливается в следующих размерах:</w:t>
      </w:r>
    </w:p>
    <w:p w14:paraId="76A228D1">
      <w:pPr>
        <w:pStyle w:val="12"/>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 за ученую степень кандидата наук - 10 процентов должностного оклада;</w:t>
      </w:r>
    </w:p>
    <w:p w14:paraId="6D23E767">
      <w:pPr>
        <w:pStyle w:val="12"/>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 за ученую степень доктора наук - 20 процентов должностного оклада.</w:t>
      </w:r>
    </w:p>
    <w:p w14:paraId="6F686B3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10. Единовременная дополнительная выплата при предоставлении ежегодного оплачиваемого отпуска производится один раз в календарном году в размере 3 должностных окладов при предоставлении выборному должностному лицу, осуществляющего свои полномочия на постоянной основе, иному лицу, замещающему муниципальную должность ежегодно оплачиваемого отпуска. </w:t>
      </w:r>
    </w:p>
    <w:p w14:paraId="491285F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случае, если выборным должностным лицом, осуществляющим свои полномочия на постоянной основе, иным лицом замещающим муниципальную должность, не было использовано свое право на ежегодный оплачиваемы отпуск в течение года, - в четвертом квартале текущего календарного года.</w:t>
      </w:r>
    </w:p>
    <w:p w14:paraId="2D11E7D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Единовременная дополнительная выплата при предоставлении ежегодного оплачиваемого отпуска предоставляется по заявлению выборного должностного лица, осуществляющего свои полномочия на постоянной основе, иного лица, замещающего муниципальную должность.</w:t>
      </w:r>
    </w:p>
    <w:p w14:paraId="24D2F340">
      <w:pPr>
        <w:spacing w:after="0"/>
        <w:jc w:val="both"/>
        <w:rPr>
          <w:rFonts w:ascii="Times New Roman" w:hAnsi="Times New Roman"/>
          <w:sz w:val="24"/>
          <w:szCs w:val="24"/>
        </w:rPr>
      </w:pPr>
      <w:r>
        <w:rPr>
          <w:rFonts w:ascii="Times New Roman" w:hAnsi="Times New Roman"/>
          <w:sz w:val="24"/>
          <w:szCs w:val="24"/>
        </w:rPr>
        <w:t>11. Материальная помощь выборного должностного лица, осуществляющего свои полномочия на постоянной основе, иного лица, замещающего муниципальную должность выплачивается по его заявлению по решению представителя нанимателя (работодателя) в пределах фонда оплаты труда. (Приложение 2).</w:t>
      </w:r>
    </w:p>
    <w:p w14:paraId="70F2A191">
      <w:pPr>
        <w:pStyle w:val="12"/>
        <w:spacing w:line="276" w:lineRule="auto"/>
        <w:jc w:val="both"/>
        <w:rPr>
          <w:rFonts w:ascii="Times New Roman" w:hAnsi="Times New Roman"/>
          <w:sz w:val="24"/>
          <w:szCs w:val="24"/>
        </w:rPr>
      </w:pPr>
      <w:r>
        <w:rPr>
          <w:rFonts w:ascii="Times New Roman" w:hAnsi="Times New Roman" w:cs="Times New Roman"/>
          <w:sz w:val="24"/>
          <w:szCs w:val="24"/>
        </w:rPr>
        <w:t xml:space="preserve">        12. Премия по результатам </w:t>
      </w:r>
      <w:r>
        <w:rPr>
          <w:rFonts w:ascii="Times New Roman" w:hAnsi="Times New Roman"/>
          <w:sz w:val="24"/>
          <w:szCs w:val="24"/>
        </w:rPr>
        <w:t>работы за квартал, за полугодие, за 9 месяцев и по итогам года является стимулирующей выплатой и выплачивается выборным должностным лицам, осуществляющим свои полномочия на постоянной основе, иным лицам, замещающим муниципальные должности в соответствии с Порядком</w:t>
      </w:r>
      <w:r>
        <w:rPr>
          <w:rFonts w:ascii="Times New Roman" w:hAnsi="Times New Roman" w:cs="Times New Roman"/>
          <w:sz w:val="24"/>
          <w:szCs w:val="24"/>
        </w:rPr>
        <w:t xml:space="preserve"> выплаты </w:t>
      </w:r>
      <w:r>
        <w:rPr>
          <w:rFonts w:ascii="Times New Roman" w:hAnsi="Times New Roman"/>
          <w:sz w:val="24"/>
          <w:szCs w:val="24"/>
        </w:rPr>
        <w:t>материальной помощи,  премии за выполнение особо важных и сложный заданий, премии по результатам работы выборных должностных лиц, осуществляющих свои полномочия на постоянной основе, иных лиц, замещающих муниципальные должности, утверждённым настоящим Положением</w:t>
      </w:r>
      <w:r>
        <w:rPr>
          <w:rFonts w:ascii="Times New Roman" w:hAnsi="Times New Roman"/>
          <w:b/>
          <w:sz w:val="24"/>
          <w:szCs w:val="24"/>
        </w:rPr>
        <w:t xml:space="preserve"> </w:t>
      </w:r>
      <w:r>
        <w:rPr>
          <w:rFonts w:ascii="Times New Roman" w:hAnsi="Times New Roman"/>
          <w:sz w:val="24"/>
          <w:szCs w:val="24"/>
        </w:rPr>
        <w:t xml:space="preserve">(Приложение 2). </w:t>
      </w:r>
    </w:p>
    <w:p w14:paraId="5CFCB76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13. В целях мотивации деятельности выборных должностных лиц, осуществляющих свои полномочия на постоянной основе, иных лиц, замещающих муниципальные должности, может производиться выплата премии за выполнение особо важных и сложных заданий: </w:t>
      </w:r>
    </w:p>
    <w:p w14:paraId="3FAC46B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-своевременное, качественное и полное исполнение мероприятий по приоритетным направлениям деятельности органа местного самоуправления или муниципального образования; </w:t>
      </w:r>
    </w:p>
    <w:p w14:paraId="27A49C3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-организация особо важных, крупных, социально значимых проектов, мероприятий, имеющих особую сложность и важное значение для улучшения социально-экономического положения в муниципальном образовании, определенной сфере деятельности;     </w:t>
      </w:r>
    </w:p>
    <w:p w14:paraId="59064B6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-профессионализм и оперативность принятия управленческих решений (Приложение 2).</w:t>
      </w:r>
    </w:p>
    <w:p w14:paraId="4AEEAB3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14. Премирование за выполнение особо важных и сложных заданий производится за счет и в пределах средств фонда оплаты труда выборных должностных лиц, осуществляющих свои полномочия на постоянной основе, иных лиц, замещающих муниципальные должности, и выплачивается в абсолютном размере (рублях) или в процентах к должностному окладу.</w:t>
      </w:r>
    </w:p>
    <w:p w14:paraId="54065E65">
      <w:pPr>
        <w:pStyle w:val="12"/>
        <w:widowControl/>
        <w:spacing w:line="276" w:lineRule="auto"/>
        <w:ind w:firstLine="709"/>
        <w:jc w:val="center"/>
        <w:rPr>
          <w:rFonts w:ascii="Times New Roman" w:hAnsi="Times New Roman" w:cs="Times New Roman"/>
          <w:sz w:val="24"/>
          <w:szCs w:val="24"/>
        </w:rPr>
      </w:pPr>
    </w:p>
    <w:p w14:paraId="502BCE21">
      <w:pPr>
        <w:pStyle w:val="12"/>
        <w:widowControl/>
        <w:spacing w:line="276" w:lineRule="auto"/>
        <w:ind w:firstLine="709"/>
        <w:jc w:val="center"/>
        <w:rPr>
          <w:rFonts w:ascii="Times New Roman" w:hAnsi="Times New Roman" w:cs="Times New Roman"/>
          <w:sz w:val="24"/>
          <w:szCs w:val="24"/>
        </w:rPr>
      </w:pPr>
    </w:p>
    <w:p w14:paraId="75FA46D6">
      <w:pPr>
        <w:pStyle w:val="12"/>
        <w:widowControl/>
        <w:spacing w:line="276" w:lineRule="auto"/>
        <w:ind w:firstLine="349"/>
        <w:jc w:val="center"/>
        <w:rPr>
          <w:rFonts w:ascii="Times New Roman" w:hAnsi="Times New Roman"/>
          <w:b/>
          <w:sz w:val="24"/>
          <w:szCs w:val="24"/>
        </w:rPr>
      </w:pPr>
      <w:r>
        <w:rPr>
          <w:rFonts w:ascii="Times New Roman" w:hAnsi="Times New Roman"/>
          <w:b/>
          <w:sz w:val="24"/>
          <w:szCs w:val="24"/>
        </w:rPr>
        <w:t>Раздел III. Финансирование  расходов на оплату труда  выборных должностных лиц, осуществляющих свои полномочия на постоянной основе, иных лиц, замещающих муниципальные должности</w:t>
      </w:r>
    </w:p>
    <w:p w14:paraId="4166653B">
      <w:pPr>
        <w:spacing w:after="0" w:line="240" w:lineRule="auto"/>
        <w:ind w:firstLine="480"/>
        <w:jc w:val="both"/>
        <w:textAlignment w:val="baseline"/>
        <w:rPr>
          <w:rFonts w:ascii="Times New Roman" w:hAnsi="Times New Roman"/>
          <w:sz w:val="26"/>
          <w:szCs w:val="26"/>
        </w:rPr>
      </w:pPr>
      <w:r>
        <w:rPr>
          <w:rFonts w:ascii="Times New Roman" w:hAnsi="Times New Roman"/>
          <w:sz w:val="26"/>
          <w:szCs w:val="26"/>
        </w:rPr>
        <w:t>15. Финансирование расходов на оплату труда выборных должностных лиц осуществляющих свои полномочия на постоянной основе, иных лиц, замещающих муниципальные должности в части ставок, содержащихся за счёт средств местного бюджета, осуществляется за счёт средств бюджета Николаевского сельского поселения Варненского муниципального района и ограничивается нормативами формирования расходов на оплату труда выборных должностных лиц местного самоуправления, осуществляющих свои полномочия на постоянной основе, и муниципальных служащих, установленных Правительством Челябинской области на соответствующий финансовый год.</w:t>
      </w:r>
    </w:p>
    <w:p w14:paraId="5BA83621">
      <w:pPr>
        <w:spacing w:after="1"/>
        <w:ind w:firstLine="540"/>
        <w:jc w:val="both"/>
        <w:rPr>
          <w:rFonts w:ascii="Times New Roman" w:hAnsi="Times New Roman"/>
          <w:sz w:val="26"/>
          <w:szCs w:val="26"/>
        </w:rPr>
      </w:pPr>
      <w:r>
        <w:rPr>
          <w:rFonts w:ascii="Times New Roman" w:hAnsi="Times New Roman"/>
          <w:sz w:val="26"/>
          <w:szCs w:val="26"/>
        </w:rPr>
        <w:t>16. При формировании фонда оплаты труда выборного должностного лица, осуществляющих свои полномочия на постоянной основе, иных лиц, замещающих муниципальные должности, сверх суммы средств, направляемых для выплаты денежных вознаграждений, предусматриваются следующие средства для выплаты (в расчете на год):</w:t>
      </w:r>
    </w:p>
    <w:p w14:paraId="1F0A8362">
      <w:pPr>
        <w:spacing w:after="1"/>
        <w:ind w:firstLine="540"/>
        <w:jc w:val="both"/>
        <w:rPr>
          <w:rFonts w:ascii="Times New Roman" w:hAnsi="Times New Roman"/>
          <w:sz w:val="26"/>
          <w:szCs w:val="26"/>
        </w:rPr>
      </w:pPr>
      <w:r>
        <w:rPr>
          <w:rFonts w:ascii="Times New Roman" w:hAnsi="Times New Roman"/>
          <w:sz w:val="26"/>
          <w:szCs w:val="26"/>
        </w:rPr>
        <w:t xml:space="preserve">- ежемесячная надбавка за работу со сведениями, составляющими государственную тайну, в размере фактических выплат; </w:t>
      </w:r>
    </w:p>
    <w:p w14:paraId="79467690">
      <w:pPr>
        <w:spacing w:after="1"/>
        <w:ind w:firstLine="540"/>
        <w:jc w:val="both"/>
        <w:rPr>
          <w:rFonts w:ascii="Times New Roman" w:hAnsi="Times New Roman"/>
          <w:sz w:val="26"/>
          <w:szCs w:val="26"/>
        </w:rPr>
      </w:pPr>
      <w:r>
        <w:rPr>
          <w:rFonts w:ascii="Times New Roman" w:hAnsi="Times New Roman"/>
          <w:sz w:val="26"/>
          <w:szCs w:val="26"/>
        </w:rPr>
        <w:t xml:space="preserve">- ежемесячная надбавка за государственные награды СССР, государственные награды Российской Федерации, в размере фактических выплат; </w:t>
      </w:r>
    </w:p>
    <w:p w14:paraId="543CF5BA">
      <w:pPr>
        <w:spacing w:after="1"/>
        <w:ind w:firstLine="540"/>
        <w:jc w:val="both"/>
        <w:rPr>
          <w:rFonts w:ascii="Times New Roman" w:hAnsi="Times New Roman"/>
          <w:sz w:val="26"/>
          <w:szCs w:val="26"/>
        </w:rPr>
      </w:pPr>
      <w:r>
        <w:rPr>
          <w:rFonts w:ascii="Times New Roman" w:hAnsi="Times New Roman"/>
          <w:sz w:val="26"/>
          <w:szCs w:val="26"/>
        </w:rPr>
        <w:t xml:space="preserve">- ежемесячная надбавка за учёную степень в размере фактических выплат; </w:t>
      </w:r>
    </w:p>
    <w:p w14:paraId="234706F7">
      <w:pPr>
        <w:spacing w:after="1"/>
        <w:ind w:firstLine="540"/>
        <w:jc w:val="both"/>
        <w:rPr>
          <w:rFonts w:ascii="Times New Roman" w:hAnsi="Times New Roman"/>
          <w:sz w:val="26"/>
          <w:szCs w:val="26"/>
        </w:rPr>
      </w:pPr>
      <w:r>
        <w:rPr>
          <w:rFonts w:ascii="Times New Roman" w:hAnsi="Times New Roman"/>
          <w:sz w:val="26"/>
          <w:szCs w:val="26"/>
        </w:rPr>
        <w:t xml:space="preserve">- единовременная выплата при предоставлении ежегодного оплачиваемого отпуска в размере 3 должностного оклада; </w:t>
      </w:r>
    </w:p>
    <w:p w14:paraId="34CA6891">
      <w:pPr>
        <w:spacing w:after="0" w:line="240" w:lineRule="auto"/>
        <w:ind w:firstLine="540"/>
        <w:jc w:val="both"/>
        <w:rPr>
          <w:rFonts w:ascii="Times New Roman" w:hAnsi="Times New Roman"/>
          <w:sz w:val="26"/>
          <w:szCs w:val="26"/>
        </w:rPr>
      </w:pPr>
      <w:r>
        <w:rPr>
          <w:rFonts w:ascii="Times New Roman" w:hAnsi="Times New Roman"/>
          <w:sz w:val="26"/>
          <w:szCs w:val="26"/>
        </w:rPr>
        <w:t xml:space="preserve">-  премия по результатам работы за квартал, за полугодие, за 9 месяцев и по итогам года в размере  до 3 должностных окладов; </w:t>
      </w:r>
    </w:p>
    <w:p w14:paraId="73C148D5">
      <w:pPr>
        <w:spacing w:after="1"/>
        <w:ind w:firstLine="540"/>
        <w:jc w:val="both"/>
        <w:rPr>
          <w:rFonts w:ascii="Times New Roman" w:hAnsi="Times New Roman"/>
          <w:sz w:val="26"/>
          <w:szCs w:val="26"/>
        </w:rPr>
      </w:pPr>
      <w:r>
        <w:rPr>
          <w:rFonts w:ascii="Times New Roman" w:hAnsi="Times New Roman"/>
          <w:sz w:val="26"/>
          <w:szCs w:val="26"/>
        </w:rPr>
        <w:t xml:space="preserve">- выплата премий за выполнение особо важных и сложных заданий в размере до 2 должностных окладов. </w:t>
      </w:r>
    </w:p>
    <w:p w14:paraId="4039CB15">
      <w:pPr>
        <w:spacing w:after="0"/>
        <w:ind w:firstLine="709"/>
        <w:jc w:val="both"/>
        <w:rPr>
          <w:rFonts w:ascii="Times New Roman" w:hAnsi="Times New Roman"/>
          <w:sz w:val="26"/>
          <w:szCs w:val="26"/>
        </w:rPr>
      </w:pPr>
      <w:r>
        <w:rPr>
          <w:rFonts w:ascii="Times New Roman" w:hAnsi="Times New Roman"/>
          <w:sz w:val="26"/>
          <w:szCs w:val="26"/>
        </w:rPr>
        <w:t xml:space="preserve">17. При формировании фонда оплаты труда предусматриваются средства иных ежемесячных и дополнительных выплат, предусмотренных иными нормативными правовыми актами Российской Федерации, устанавливающими ежемесячные и иные дополнительные выплаты. </w:t>
      </w:r>
    </w:p>
    <w:p w14:paraId="0B574ADE">
      <w:pPr>
        <w:spacing w:after="0"/>
        <w:ind w:firstLine="709"/>
        <w:jc w:val="both"/>
        <w:rPr>
          <w:rFonts w:ascii="Times New Roman" w:hAnsi="Times New Roman"/>
          <w:sz w:val="26"/>
          <w:szCs w:val="26"/>
        </w:rPr>
      </w:pPr>
      <w:r>
        <w:rPr>
          <w:rFonts w:ascii="Times New Roman" w:hAnsi="Times New Roman"/>
          <w:sz w:val="26"/>
          <w:szCs w:val="26"/>
        </w:rPr>
        <w:t>18. Фонд оплаты труда формируется с учётом средств на выплату районного коэффициента в размере, определённом в соответствии с федеральными нормативными правовыми актами и нормативными правовыми актами Челябинской области.</w:t>
      </w:r>
    </w:p>
    <w:p w14:paraId="30B933F9">
      <w:pPr>
        <w:spacing w:after="0"/>
        <w:ind w:firstLine="709"/>
        <w:jc w:val="both"/>
        <w:rPr>
          <w:rFonts w:ascii="Times New Roman" w:hAnsi="Times New Roman"/>
          <w:sz w:val="26"/>
          <w:szCs w:val="26"/>
        </w:rPr>
      </w:pPr>
      <w:r>
        <w:rPr>
          <w:rFonts w:ascii="Times New Roman" w:hAnsi="Times New Roman"/>
          <w:sz w:val="26"/>
          <w:szCs w:val="26"/>
        </w:rPr>
        <w:t>19. Средства фонда оплаты труда могут быть перераспределены между выплатами предусмотренными пунктом 16 настоящего Положения.</w:t>
      </w:r>
    </w:p>
    <w:p w14:paraId="5CB3AE82">
      <w:pPr>
        <w:spacing w:after="0" w:line="240" w:lineRule="auto"/>
        <w:ind w:firstLine="480"/>
        <w:jc w:val="both"/>
        <w:textAlignment w:val="baseline"/>
        <w:rPr>
          <w:rFonts w:ascii="Times New Roman" w:hAnsi="Times New Roman"/>
          <w:sz w:val="26"/>
          <w:szCs w:val="26"/>
        </w:rPr>
      </w:pPr>
      <w:r>
        <w:rPr>
          <w:rFonts w:ascii="Times New Roman" w:hAnsi="Times New Roman"/>
          <w:sz w:val="26"/>
          <w:szCs w:val="26"/>
        </w:rPr>
        <w:t xml:space="preserve">В случае, если общий размер норматива годового фонда оплаты труда, рассчитанный по пункту 16 настоящего Положения (далее - норматив ФОТ), окажется меньше норматива формирования расходов местных бюджетов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установленного району Постановлением Правительства Челябинской области на текущий финансовый год, то размер норматива ФОТ может быть увеличен на размер не более 2 (двух) месячных содержаний выборных должностных лиц, осуществляющих свои полномочия на постоянной основе, иных лиц,  замещающих муниципальные должности, предусмотренных штатным расписанием органов местного самоуправления муниципального района. </w:t>
      </w:r>
    </w:p>
    <w:p w14:paraId="35408C03">
      <w:pPr>
        <w:spacing w:after="0"/>
        <w:ind w:firstLine="709"/>
        <w:jc w:val="both"/>
        <w:rPr>
          <w:rFonts w:ascii="Times New Roman" w:hAnsi="Times New Roman"/>
          <w:sz w:val="26"/>
          <w:szCs w:val="26"/>
        </w:rPr>
      </w:pPr>
      <w:r>
        <w:rPr>
          <w:rFonts w:ascii="Times New Roman" w:hAnsi="Times New Roman"/>
          <w:sz w:val="26"/>
          <w:szCs w:val="26"/>
        </w:rPr>
        <w:t>Экономия норматива годового фонда оплаты труда оформляется Решением Совета депутатов Николаевского сельского поселения Варненского муниципального района и может быть направлена на выплату дополнительной премии по итогам работы за год выборным должностным лицам, осуществляющим свои полномочия на постоянной основе, иным лицам, замещающим муниципальные должности Николаевского сельского поселения Варненского муниципального района в размере до 2 (двух) месячных содержаний в конце текущего года.</w:t>
      </w:r>
    </w:p>
    <w:p w14:paraId="50BB7178">
      <w:pPr>
        <w:spacing w:after="0"/>
        <w:ind w:firstLine="709"/>
        <w:jc w:val="both"/>
        <w:rPr>
          <w:rFonts w:ascii="Times New Roman" w:hAnsi="Times New Roman"/>
          <w:sz w:val="26"/>
          <w:szCs w:val="26"/>
        </w:rPr>
      </w:pPr>
      <w:r>
        <w:rPr>
          <w:rFonts w:ascii="Times New Roman" w:hAnsi="Times New Roman"/>
          <w:sz w:val="26"/>
          <w:szCs w:val="26"/>
        </w:rPr>
        <w:t>20. Экономия по фонду оплаты труда остаётся в распоряжении органов местного самоуправления муниципального образования и используется в текущем финансовом году на выплату премий, материальной помощи и иных выплат, предусмотренных муниципальными правовыми актами муниципального образования.</w:t>
      </w:r>
    </w:p>
    <w:p w14:paraId="340DF59D">
      <w:pPr>
        <w:spacing w:after="0"/>
        <w:rPr>
          <w:rFonts w:ascii="Times New Roman" w:hAnsi="Times New Roman"/>
          <w:sz w:val="26"/>
          <w:szCs w:val="26"/>
        </w:rPr>
      </w:pPr>
      <w:r>
        <w:rPr>
          <w:rFonts w:ascii="Times New Roman" w:hAnsi="Times New Roman"/>
          <w:sz w:val="26"/>
          <w:szCs w:val="26"/>
        </w:rPr>
        <w:t xml:space="preserve">            21. Распорядителем фонда оплаты труда является руководитель учреждения.</w:t>
      </w:r>
    </w:p>
    <w:p w14:paraId="447EBDCE">
      <w:pPr>
        <w:spacing w:after="0"/>
        <w:jc w:val="both"/>
        <w:rPr>
          <w:rFonts w:ascii="Times New Roman" w:hAnsi="Times New Roman"/>
          <w:sz w:val="26"/>
          <w:szCs w:val="26"/>
        </w:rPr>
      </w:pPr>
      <w:r>
        <w:rPr>
          <w:rFonts w:ascii="Times New Roman" w:hAnsi="Times New Roman"/>
          <w:sz w:val="26"/>
          <w:szCs w:val="26"/>
        </w:rPr>
        <w:t xml:space="preserve">            22. Индексация оплаты труда выборных должностных лиц, осуществляющих свои полномочия на постоянной основе, иных лиц, замещающих муниципальные должности Николаевского сельского поселения Варненского муниципального района Челябинской области проводится не реже 1 раза в год, в соответствии с законодательством Российской Федерации и Челябинской области на основании решения Совета депутатов Николаевского сельского поселения Варненского муниципального района.</w:t>
      </w:r>
    </w:p>
    <w:p w14:paraId="4C690C62">
      <w:pPr>
        <w:widowControl w:val="0"/>
        <w:spacing w:after="0" w:line="240" w:lineRule="auto"/>
        <w:ind w:firstLine="284"/>
        <w:jc w:val="both"/>
        <w:rPr>
          <w:rFonts w:ascii="Times New Roman" w:hAnsi="Times New Roman"/>
          <w:sz w:val="26"/>
          <w:szCs w:val="26"/>
        </w:rPr>
      </w:pPr>
    </w:p>
    <w:p w14:paraId="063B3AB8">
      <w:pPr>
        <w:pStyle w:val="12"/>
        <w:widowControl/>
        <w:spacing w:line="276" w:lineRule="auto"/>
        <w:ind w:firstLine="709"/>
        <w:jc w:val="center"/>
        <w:rPr>
          <w:rFonts w:ascii="Times New Roman" w:hAnsi="Times New Roman" w:cs="Times New Roman"/>
          <w:sz w:val="24"/>
          <w:szCs w:val="24"/>
        </w:rPr>
      </w:pPr>
    </w:p>
    <w:p w14:paraId="66E20B12">
      <w:pPr>
        <w:pStyle w:val="12"/>
        <w:widowControl/>
        <w:spacing w:line="276" w:lineRule="auto"/>
        <w:ind w:firstLine="709"/>
        <w:jc w:val="center"/>
        <w:rPr>
          <w:rFonts w:ascii="Times New Roman" w:hAnsi="Times New Roman" w:cs="Times New Roman"/>
          <w:sz w:val="24"/>
          <w:szCs w:val="24"/>
        </w:rPr>
      </w:pPr>
    </w:p>
    <w:p w14:paraId="4C1FF1D6">
      <w:pPr>
        <w:pStyle w:val="12"/>
        <w:widowControl/>
        <w:spacing w:line="276" w:lineRule="auto"/>
        <w:ind w:firstLine="709"/>
        <w:jc w:val="center"/>
        <w:rPr>
          <w:rFonts w:ascii="Times New Roman" w:hAnsi="Times New Roman" w:cs="Times New Roman"/>
          <w:sz w:val="24"/>
          <w:szCs w:val="24"/>
        </w:rPr>
      </w:pPr>
    </w:p>
    <w:p w14:paraId="129E7CA4">
      <w:pPr>
        <w:pStyle w:val="12"/>
        <w:widowControl/>
        <w:spacing w:line="276" w:lineRule="auto"/>
        <w:ind w:firstLine="709"/>
        <w:jc w:val="center"/>
        <w:rPr>
          <w:rFonts w:ascii="Times New Roman" w:hAnsi="Times New Roman" w:cs="Times New Roman"/>
          <w:sz w:val="24"/>
          <w:szCs w:val="24"/>
        </w:rPr>
      </w:pPr>
    </w:p>
    <w:p w14:paraId="5457F191">
      <w:pPr>
        <w:pStyle w:val="12"/>
        <w:widowControl/>
        <w:spacing w:line="276" w:lineRule="auto"/>
        <w:ind w:firstLine="709"/>
        <w:jc w:val="center"/>
        <w:rPr>
          <w:rFonts w:ascii="Times New Roman" w:hAnsi="Times New Roman" w:cs="Times New Roman"/>
          <w:sz w:val="24"/>
          <w:szCs w:val="24"/>
        </w:rPr>
      </w:pPr>
    </w:p>
    <w:p w14:paraId="4C479CC7">
      <w:pPr>
        <w:pStyle w:val="12"/>
        <w:widowControl/>
        <w:spacing w:line="276" w:lineRule="auto"/>
        <w:ind w:firstLine="709"/>
        <w:jc w:val="center"/>
        <w:rPr>
          <w:rFonts w:ascii="Times New Roman" w:hAnsi="Times New Roman" w:cs="Times New Roman"/>
          <w:sz w:val="24"/>
          <w:szCs w:val="24"/>
        </w:rPr>
      </w:pPr>
    </w:p>
    <w:p w14:paraId="16D412DC">
      <w:pPr>
        <w:pStyle w:val="12"/>
        <w:widowControl/>
        <w:spacing w:line="276" w:lineRule="auto"/>
        <w:ind w:firstLine="709"/>
        <w:jc w:val="center"/>
        <w:rPr>
          <w:rFonts w:ascii="Times New Roman" w:hAnsi="Times New Roman" w:cs="Times New Roman"/>
          <w:sz w:val="24"/>
          <w:szCs w:val="24"/>
        </w:rPr>
      </w:pPr>
    </w:p>
    <w:p w14:paraId="0FA3463A">
      <w:pPr>
        <w:pStyle w:val="12"/>
        <w:widowControl/>
        <w:spacing w:line="276" w:lineRule="auto"/>
        <w:ind w:firstLine="709"/>
        <w:jc w:val="center"/>
        <w:rPr>
          <w:rFonts w:ascii="Times New Roman" w:hAnsi="Times New Roman" w:cs="Times New Roman"/>
          <w:sz w:val="24"/>
          <w:szCs w:val="24"/>
        </w:rPr>
      </w:pPr>
    </w:p>
    <w:p w14:paraId="67DC51A9">
      <w:pPr>
        <w:pStyle w:val="12"/>
        <w:widowControl/>
        <w:spacing w:line="276" w:lineRule="auto"/>
        <w:ind w:firstLine="709"/>
        <w:jc w:val="center"/>
        <w:rPr>
          <w:rFonts w:ascii="Times New Roman" w:hAnsi="Times New Roman" w:cs="Times New Roman"/>
          <w:sz w:val="24"/>
          <w:szCs w:val="24"/>
        </w:rPr>
      </w:pPr>
    </w:p>
    <w:p w14:paraId="6226C541">
      <w:pPr>
        <w:pStyle w:val="12"/>
        <w:widowControl/>
        <w:spacing w:line="276" w:lineRule="auto"/>
        <w:ind w:firstLine="709"/>
        <w:jc w:val="center"/>
        <w:rPr>
          <w:rFonts w:ascii="Times New Roman" w:hAnsi="Times New Roman" w:cs="Times New Roman"/>
          <w:sz w:val="24"/>
          <w:szCs w:val="24"/>
        </w:rPr>
      </w:pPr>
    </w:p>
    <w:p w14:paraId="613CA1C6">
      <w:pPr>
        <w:pStyle w:val="12"/>
        <w:widowControl/>
        <w:spacing w:line="276" w:lineRule="auto"/>
        <w:ind w:firstLine="709"/>
        <w:jc w:val="center"/>
        <w:rPr>
          <w:rFonts w:ascii="Times New Roman" w:hAnsi="Times New Roman" w:cs="Times New Roman"/>
          <w:sz w:val="24"/>
          <w:szCs w:val="24"/>
        </w:rPr>
      </w:pPr>
    </w:p>
    <w:p w14:paraId="45E80EB5">
      <w:pPr>
        <w:pStyle w:val="12"/>
        <w:widowControl/>
        <w:spacing w:line="276" w:lineRule="auto"/>
        <w:ind w:firstLine="709"/>
        <w:jc w:val="center"/>
        <w:rPr>
          <w:rFonts w:ascii="Times New Roman" w:hAnsi="Times New Roman" w:cs="Times New Roman"/>
          <w:sz w:val="24"/>
          <w:szCs w:val="24"/>
        </w:rPr>
      </w:pPr>
    </w:p>
    <w:p w14:paraId="76DA8900">
      <w:pPr>
        <w:pStyle w:val="12"/>
        <w:widowControl/>
        <w:spacing w:line="276" w:lineRule="auto"/>
        <w:ind w:firstLine="709"/>
        <w:jc w:val="center"/>
        <w:rPr>
          <w:rFonts w:ascii="Times New Roman" w:hAnsi="Times New Roman" w:cs="Times New Roman"/>
          <w:sz w:val="24"/>
          <w:szCs w:val="24"/>
        </w:rPr>
      </w:pPr>
    </w:p>
    <w:p w14:paraId="1EA58D5D">
      <w:pPr>
        <w:pStyle w:val="12"/>
        <w:widowControl/>
        <w:spacing w:line="276" w:lineRule="auto"/>
        <w:ind w:firstLine="709"/>
        <w:jc w:val="center"/>
        <w:rPr>
          <w:rFonts w:ascii="Times New Roman" w:hAnsi="Times New Roman" w:cs="Times New Roman"/>
          <w:sz w:val="24"/>
          <w:szCs w:val="24"/>
        </w:rPr>
      </w:pPr>
    </w:p>
    <w:p w14:paraId="5CF6D728">
      <w:pPr>
        <w:pStyle w:val="12"/>
        <w:widowControl/>
        <w:spacing w:line="276" w:lineRule="auto"/>
        <w:ind w:firstLine="709"/>
        <w:jc w:val="center"/>
        <w:rPr>
          <w:rFonts w:ascii="Times New Roman" w:hAnsi="Times New Roman" w:cs="Times New Roman"/>
          <w:sz w:val="24"/>
          <w:szCs w:val="24"/>
        </w:rPr>
      </w:pPr>
    </w:p>
    <w:p w14:paraId="61FCE004">
      <w:pPr>
        <w:pStyle w:val="12"/>
        <w:widowControl/>
        <w:spacing w:line="276" w:lineRule="auto"/>
        <w:ind w:firstLine="709"/>
        <w:jc w:val="center"/>
        <w:rPr>
          <w:rFonts w:ascii="Times New Roman" w:hAnsi="Times New Roman" w:cs="Times New Roman"/>
          <w:sz w:val="24"/>
          <w:szCs w:val="24"/>
        </w:rPr>
      </w:pPr>
    </w:p>
    <w:p w14:paraId="5303CC77">
      <w:pPr>
        <w:pStyle w:val="12"/>
        <w:widowControl/>
        <w:spacing w:line="276" w:lineRule="auto"/>
        <w:ind w:firstLine="709"/>
        <w:jc w:val="center"/>
        <w:rPr>
          <w:rFonts w:ascii="Times New Roman" w:hAnsi="Times New Roman" w:cs="Times New Roman"/>
          <w:sz w:val="24"/>
          <w:szCs w:val="24"/>
        </w:rPr>
      </w:pPr>
    </w:p>
    <w:p w14:paraId="50ABF9E3">
      <w:pPr>
        <w:pStyle w:val="12"/>
        <w:widowControl/>
        <w:spacing w:line="276" w:lineRule="auto"/>
        <w:ind w:firstLine="709"/>
        <w:jc w:val="center"/>
        <w:rPr>
          <w:rFonts w:ascii="Times New Roman" w:hAnsi="Times New Roman" w:cs="Times New Roman"/>
          <w:sz w:val="24"/>
          <w:szCs w:val="24"/>
        </w:rPr>
      </w:pPr>
    </w:p>
    <w:p w14:paraId="0D222C10">
      <w:pPr>
        <w:pStyle w:val="12"/>
        <w:widowControl/>
        <w:spacing w:line="276" w:lineRule="auto"/>
        <w:ind w:firstLine="709"/>
        <w:jc w:val="center"/>
        <w:rPr>
          <w:rFonts w:ascii="Times New Roman" w:hAnsi="Times New Roman" w:cs="Times New Roman"/>
          <w:sz w:val="24"/>
          <w:szCs w:val="24"/>
        </w:rPr>
      </w:pPr>
    </w:p>
    <w:p w14:paraId="5EC9FFBF">
      <w:pPr>
        <w:pStyle w:val="12"/>
        <w:widowControl/>
        <w:spacing w:line="276" w:lineRule="auto"/>
        <w:ind w:firstLine="709"/>
        <w:jc w:val="center"/>
        <w:rPr>
          <w:rFonts w:ascii="Times New Roman" w:hAnsi="Times New Roman" w:cs="Times New Roman"/>
          <w:sz w:val="24"/>
          <w:szCs w:val="24"/>
        </w:rPr>
      </w:pPr>
    </w:p>
    <w:p w14:paraId="310D1372">
      <w:pPr>
        <w:pStyle w:val="12"/>
        <w:widowControl/>
        <w:spacing w:line="276" w:lineRule="auto"/>
        <w:ind w:firstLine="709"/>
        <w:jc w:val="center"/>
        <w:rPr>
          <w:rFonts w:ascii="Times New Roman" w:hAnsi="Times New Roman" w:cs="Times New Roman"/>
          <w:sz w:val="24"/>
          <w:szCs w:val="24"/>
        </w:rPr>
      </w:pPr>
    </w:p>
    <w:p w14:paraId="36B476DA">
      <w:pPr>
        <w:pStyle w:val="12"/>
        <w:widowControl/>
        <w:spacing w:line="276" w:lineRule="auto"/>
        <w:ind w:firstLine="709"/>
        <w:jc w:val="center"/>
        <w:rPr>
          <w:rFonts w:ascii="Times New Roman" w:hAnsi="Times New Roman" w:cs="Times New Roman"/>
          <w:sz w:val="24"/>
          <w:szCs w:val="24"/>
        </w:rPr>
      </w:pPr>
    </w:p>
    <w:p w14:paraId="06E3F4DF">
      <w:pPr>
        <w:pStyle w:val="12"/>
        <w:widowControl/>
        <w:spacing w:line="276" w:lineRule="auto"/>
        <w:ind w:firstLine="709"/>
        <w:jc w:val="center"/>
        <w:rPr>
          <w:rFonts w:ascii="Times New Roman" w:hAnsi="Times New Roman" w:cs="Times New Roman"/>
          <w:sz w:val="24"/>
          <w:szCs w:val="24"/>
        </w:rPr>
      </w:pPr>
    </w:p>
    <w:p w14:paraId="360F56AE">
      <w:pPr>
        <w:pStyle w:val="12"/>
        <w:widowControl/>
        <w:spacing w:line="276" w:lineRule="auto"/>
        <w:ind w:firstLine="709"/>
        <w:jc w:val="center"/>
        <w:rPr>
          <w:rFonts w:ascii="Times New Roman" w:hAnsi="Times New Roman" w:cs="Times New Roman"/>
          <w:sz w:val="24"/>
          <w:szCs w:val="24"/>
        </w:rPr>
      </w:pPr>
    </w:p>
    <w:p w14:paraId="08AAA094">
      <w:pPr>
        <w:pStyle w:val="12"/>
        <w:widowControl/>
        <w:spacing w:line="276" w:lineRule="auto"/>
        <w:ind w:firstLine="709"/>
        <w:jc w:val="center"/>
        <w:rPr>
          <w:rFonts w:ascii="Times New Roman" w:hAnsi="Times New Roman" w:cs="Times New Roman"/>
          <w:sz w:val="24"/>
          <w:szCs w:val="24"/>
        </w:rPr>
      </w:pPr>
    </w:p>
    <w:p w14:paraId="7A596374">
      <w:pPr>
        <w:pStyle w:val="12"/>
        <w:widowControl/>
        <w:spacing w:line="276" w:lineRule="auto"/>
        <w:ind w:firstLine="709"/>
        <w:jc w:val="center"/>
        <w:rPr>
          <w:rFonts w:ascii="Times New Roman" w:hAnsi="Times New Roman" w:cs="Times New Roman"/>
          <w:sz w:val="24"/>
          <w:szCs w:val="24"/>
        </w:rPr>
      </w:pPr>
    </w:p>
    <w:p w14:paraId="50A39BB6">
      <w:pPr>
        <w:pStyle w:val="12"/>
        <w:widowControl/>
        <w:spacing w:line="276" w:lineRule="auto"/>
        <w:ind w:firstLine="709"/>
        <w:jc w:val="center"/>
        <w:rPr>
          <w:rFonts w:ascii="Times New Roman" w:hAnsi="Times New Roman" w:cs="Times New Roman"/>
          <w:sz w:val="24"/>
          <w:szCs w:val="24"/>
        </w:rPr>
      </w:pPr>
    </w:p>
    <w:p w14:paraId="52181498">
      <w:pPr>
        <w:pStyle w:val="12"/>
        <w:widowControl/>
        <w:spacing w:line="276" w:lineRule="auto"/>
        <w:ind w:firstLine="709"/>
        <w:jc w:val="center"/>
        <w:rPr>
          <w:rFonts w:ascii="Times New Roman" w:hAnsi="Times New Roman" w:cs="Times New Roman"/>
          <w:sz w:val="24"/>
          <w:szCs w:val="24"/>
        </w:rPr>
      </w:pPr>
    </w:p>
    <w:p w14:paraId="12533D39">
      <w:pPr>
        <w:pStyle w:val="12"/>
        <w:widowControl/>
        <w:spacing w:line="276" w:lineRule="auto"/>
        <w:ind w:firstLine="709"/>
        <w:jc w:val="center"/>
        <w:rPr>
          <w:rFonts w:ascii="Times New Roman" w:hAnsi="Times New Roman" w:cs="Times New Roman"/>
          <w:sz w:val="24"/>
          <w:szCs w:val="24"/>
        </w:rPr>
      </w:pPr>
    </w:p>
    <w:p w14:paraId="18D23918">
      <w:pPr>
        <w:pStyle w:val="12"/>
        <w:widowControl/>
        <w:spacing w:line="276" w:lineRule="auto"/>
        <w:ind w:firstLine="709"/>
        <w:jc w:val="center"/>
        <w:rPr>
          <w:rFonts w:ascii="Times New Roman" w:hAnsi="Times New Roman" w:cs="Times New Roman"/>
          <w:sz w:val="24"/>
          <w:szCs w:val="24"/>
        </w:rPr>
      </w:pPr>
    </w:p>
    <w:p w14:paraId="37B59AD5">
      <w:pPr>
        <w:pStyle w:val="12"/>
        <w:widowControl/>
        <w:spacing w:line="276" w:lineRule="auto"/>
        <w:ind w:firstLine="709"/>
        <w:jc w:val="center"/>
        <w:rPr>
          <w:rFonts w:ascii="Times New Roman" w:hAnsi="Times New Roman" w:cs="Times New Roman"/>
          <w:sz w:val="24"/>
          <w:szCs w:val="24"/>
        </w:rPr>
      </w:pPr>
    </w:p>
    <w:p w14:paraId="0B66AFF1">
      <w:pPr>
        <w:pStyle w:val="12"/>
        <w:widowControl/>
        <w:spacing w:line="276" w:lineRule="auto"/>
        <w:ind w:firstLine="709"/>
        <w:jc w:val="center"/>
        <w:rPr>
          <w:rFonts w:ascii="Times New Roman" w:hAnsi="Times New Roman" w:cs="Times New Roman"/>
          <w:sz w:val="24"/>
          <w:szCs w:val="24"/>
        </w:rPr>
      </w:pPr>
    </w:p>
    <w:p w14:paraId="4FADE450">
      <w:pPr>
        <w:pStyle w:val="12"/>
        <w:widowControl/>
        <w:spacing w:line="276" w:lineRule="auto"/>
        <w:ind w:firstLine="709"/>
        <w:jc w:val="center"/>
        <w:rPr>
          <w:rFonts w:ascii="Times New Roman" w:hAnsi="Times New Roman" w:cs="Times New Roman"/>
          <w:sz w:val="24"/>
          <w:szCs w:val="24"/>
        </w:rPr>
      </w:pPr>
    </w:p>
    <w:p w14:paraId="2FB99E15">
      <w:pPr>
        <w:pStyle w:val="12"/>
        <w:widowControl/>
        <w:spacing w:line="276" w:lineRule="auto"/>
        <w:ind w:firstLine="709"/>
        <w:jc w:val="center"/>
        <w:rPr>
          <w:rFonts w:ascii="Times New Roman" w:hAnsi="Times New Roman" w:cs="Times New Roman"/>
          <w:sz w:val="24"/>
          <w:szCs w:val="24"/>
        </w:rPr>
      </w:pPr>
    </w:p>
    <w:p w14:paraId="448D11CF">
      <w:pPr>
        <w:keepNext/>
        <w:autoSpaceDE w:val="0"/>
        <w:autoSpaceDN w:val="0"/>
        <w:adjustRightInd w:val="0"/>
        <w:spacing w:after="0"/>
        <w:jc w:val="right"/>
        <w:outlineLvl w:val="0"/>
        <w:rPr>
          <w:rFonts w:ascii="Times New Roman" w:hAnsi="Times New Roman"/>
          <w:bCs/>
          <w:sz w:val="20"/>
          <w:szCs w:val="20"/>
        </w:rPr>
      </w:pPr>
      <w:r>
        <w:rPr>
          <w:rFonts w:ascii="Times New Roman" w:hAnsi="Times New Roman"/>
          <w:bCs/>
          <w:sz w:val="20"/>
          <w:szCs w:val="20"/>
        </w:rPr>
        <w:t xml:space="preserve">Приложение №1  </w:t>
      </w:r>
    </w:p>
    <w:p w14:paraId="0C04767F">
      <w:pPr>
        <w:keepNext/>
        <w:autoSpaceDE w:val="0"/>
        <w:autoSpaceDN w:val="0"/>
        <w:adjustRightInd w:val="0"/>
        <w:spacing w:after="0"/>
        <w:jc w:val="right"/>
        <w:outlineLvl w:val="0"/>
        <w:rPr>
          <w:rFonts w:ascii="Times New Roman" w:hAnsi="Times New Roman"/>
          <w:sz w:val="20"/>
          <w:szCs w:val="20"/>
        </w:rPr>
      </w:pPr>
      <w:r>
        <w:rPr>
          <w:rFonts w:ascii="Times New Roman" w:hAnsi="Times New Roman"/>
          <w:bCs/>
          <w:sz w:val="20"/>
          <w:szCs w:val="20"/>
        </w:rPr>
        <w:t xml:space="preserve">К Положению об оплате труда </w:t>
      </w:r>
      <w:r>
        <w:rPr>
          <w:rFonts w:ascii="Times New Roman" w:hAnsi="Times New Roman"/>
          <w:sz w:val="20"/>
          <w:szCs w:val="20"/>
        </w:rPr>
        <w:t xml:space="preserve">выборных </w:t>
      </w:r>
    </w:p>
    <w:p w14:paraId="77557DD6">
      <w:pPr>
        <w:keepNext/>
        <w:autoSpaceDE w:val="0"/>
        <w:autoSpaceDN w:val="0"/>
        <w:adjustRightInd w:val="0"/>
        <w:spacing w:after="0"/>
        <w:jc w:val="right"/>
        <w:outlineLvl w:val="0"/>
        <w:rPr>
          <w:rFonts w:ascii="Times New Roman" w:hAnsi="Times New Roman"/>
          <w:sz w:val="20"/>
          <w:szCs w:val="20"/>
        </w:rPr>
      </w:pPr>
      <w:r>
        <w:rPr>
          <w:rFonts w:ascii="Times New Roman" w:hAnsi="Times New Roman"/>
          <w:sz w:val="20"/>
          <w:szCs w:val="20"/>
        </w:rPr>
        <w:t>должностных лиц, осуществляющих свои</w:t>
      </w:r>
    </w:p>
    <w:p w14:paraId="056796C5">
      <w:pPr>
        <w:keepNext/>
        <w:autoSpaceDE w:val="0"/>
        <w:autoSpaceDN w:val="0"/>
        <w:adjustRightInd w:val="0"/>
        <w:spacing w:after="0"/>
        <w:jc w:val="right"/>
        <w:outlineLvl w:val="0"/>
        <w:rPr>
          <w:rFonts w:ascii="Times New Roman" w:hAnsi="Times New Roman"/>
          <w:sz w:val="20"/>
          <w:szCs w:val="20"/>
        </w:rPr>
      </w:pPr>
      <w:r>
        <w:rPr>
          <w:rFonts w:ascii="Times New Roman" w:hAnsi="Times New Roman"/>
          <w:sz w:val="20"/>
          <w:szCs w:val="20"/>
        </w:rPr>
        <w:t xml:space="preserve"> полномочия на постоянной основе, иных лиц, </w:t>
      </w:r>
    </w:p>
    <w:p w14:paraId="0735D4AE">
      <w:pPr>
        <w:keepNext/>
        <w:autoSpaceDE w:val="0"/>
        <w:autoSpaceDN w:val="0"/>
        <w:adjustRightInd w:val="0"/>
        <w:spacing w:after="0"/>
        <w:jc w:val="right"/>
        <w:outlineLvl w:val="0"/>
        <w:rPr>
          <w:rFonts w:ascii="Times New Roman" w:hAnsi="Times New Roman"/>
          <w:sz w:val="20"/>
          <w:szCs w:val="20"/>
        </w:rPr>
      </w:pPr>
      <w:r>
        <w:rPr>
          <w:rFonts w:ascii="Times New Roman" w:hAnsi="Times New Roman"/>
          <w:sz w:val="20"/>
          <w:szCs w:val="20"/>
        </w:rPr>
        <w:t>замещающих муниципальные</w:t>
      </w:r>
    </w:p>
    <w:p w14:paraId="65C1AA6D">
      <w:pPr>
        <w:keepNext/>
        <w:autoSpaceDE w:val="0"/>
        <w:autoSpaceDN w:val="0"/>
        <w:adjustRightInd w:val="0"/>
        <w:spacing w:after="0"/>
        <w:jc w:val="right"/>
        <w:outlineLvl w:val="0"/>
        <w:rPr>
          <w:rFonts w:ascii="Times New Roman" w:hAnsi="Times New Roman"/>
          <w:sz w:val="20"/>
          <w:szCs w:val="20"/>
        </w:rPr>
      </w:pPr>
      <w:r>
        <w:rPr>
          <w:rFonts w:ascii="Times New Roman" w:hAnsi="Times New Roman"/>
          <w:sz w:val="20"/>
          <w:szCs w:val="20"/>
        </w:rPr>
        <w:t xml:space="preserve"> должности Николаевского сельского </w:t>
      </w:r>
    </w:p>
    <w:p w14:paraId="702DB40A">
      <w:pPr>
        <w:keepNext/>
        <w:autoSpaceDE w:val="0"/>
        <w:autoSpaceDN w:val="0"/>
        <w:adjustRightInd w:val="0"/>
        <w:spacing w:after="0"/>
        <w:jc w:val="right"/>
        <w:outlineLvl w:val="0"/>
        <w:rPr>
          <w:rFonts w:ascii="Times New Roman" w:hAnsi="Times New Roman"/>
          <w:sz w:val="20"/>
          <w:szCs w:val="20"/>
        </w:rPr>
      </w:pPr>
      <w:r>
        <w:rPr>
          <w:rFonts w:ascii="Times New Roman" w:hAnsi="Times New Roman"/>
          <w:sz w:val="20"/>
          <w:szCs w:val="20"/>
        </w:rPr>
        <w:t xml:space="preserve">поселения Варненского муниципального </w:t>
      </w:r>
    </w:p>
    <w:p w14:paraId="1178E627">
      <w:pPr>
        <w:autoSpaceDE w:val="0"/>
        <w:autoSpaceDN w:val="0"/>
        <w:adjustRightInd w:val="0"/>
        <w:spacing w:after="0"/>
        <w:jc w:val="right"/>
        <w:rPr>
          <w:rFonts w:ascii="Times New Roman" w:hAnsi="Times New Roman"/>
          <w:sz w:val="20"/>
          <w:szCs w:val="20"/>
        </w:rPr>
      </w:pPr>
      <w:r>
        <w:rPr>
          <w:rFonts w:ascii="Times New Roman" w:hAnsi="Times New Roman"/>
          <w:sz w:val="20"/>
          <w:szCs w:val="20"/>
        </w:rPr>
        <w:t>района Челябинской области</w:t>
      </w:r>
    </w:p>
    <w:p w14:paraId="2E1E97AA">
      <w:pPr>
        <w:autoSpaceDE w:val="0"/>
        <w:autoSpaceDN w:val="0"/>
        <w:adjustRightInd w:val="0"/>
        <w:spacing w:after="0"/>
        <w:jc w:val="center"/>
        <w:rPr>
          <w:rFonts w:ascii="Times New Roman" w:hAnsi="Times New Roman"/>
          <w:b/>
          <w:sz w:val="24"/>
          <w:szCs w:val="24"/>
        </w:rPr>
      </w:pPr>
    </w:p>
    <w:p w14:paraId="536FB936">
      <w:pPr>
        <w:autoSpaceDE w:val="0"/>
        <w:autoSpaceDN w:val="0"/>
        <w:adjustRightInd w:val="0"/>
        <w:spacing w:after="0"/>
        <w:jc w:val="center"/>
        <w:rPr>
          <w:rFonts w:ascii="Times New Roman" w:hAnsi="Times New Roman"/>
          <w:b/>
          <w:sz w:val="24"/>
          <w:szCs w:val="24"/>
        </w:rPr>
      </w:pPr>
    </w:p>
    <w:p w14:paraId="7C4A1F46">
      <w:pPr>
        <w:spacing w:after="0"/>
        <w:ind w:firstLine="540"/>
        <w:jc w:val="center"/>
        <w:rPr>
          <w:rFonts w:ascii="Times New Roman" w:hAnsi="Times New Roman"/>
          <w:b/>
          <w:sz w:val="24"/>
          <w:szCs w:val="24"/>
        </w:rPr>
      </w:pPr>
      <w:r>
        <w:fldChar w:fldCharType="begin"/>
      </w:r>
      <w:r>
        <w:instrText xml:space="preserve"> HYPERLINK \l "P274" </w:instrText>
      </w:r>
      <w:r>
        <w:fldChar w:fldCharType="separate"/>
      </w:r>
      <w:r>
        <w:rPr>
          <w:rFonts w:ascii="Times New Roman" w:hAnsi="Times New Roman"/>
          <w:b/>
          <w:sz w:val="24"/>
          <w:szCs w:val="24"/>
        </w:rPr>
        <w:t>Размеры</w:t>
      </w:r>
      <w:r>
        <w:rPr>
          <w:rFonts w:ascii="Times New Roman" w:hAnsi="Times New Roman"/>
          <w:b/>
          <w:sz w:val="24"/>
          <w:szCs w:val="24"/>
        </w:rPr>
        <w:fldChar w:fldCharType="end"/>
      </w:r>
      <w:r>
        <w:rPr>
          <w:rFonts w:ascii="Times New Roman" w:hAnsi="Times New Roman"/>
          <w:b/>
          <w:sz w:val="24"/>
          <w:szCs w:val="24"/>
        </w:rPr>
        <w:t xml:space="preserve"> ежемесячных денежных вознаграждений,</w:t>
      </w:r>
    </w:p>
    <w:p w14:paraId="3C775675">
      <w:pPr>
        <w:spacing w:after="0"/>
        <w:ind w:firstLine="540"/>
        <w:jc w:val="center"/>
        <w:rPr>
          <w:rFonts w:ascii="Times New Roman" w:hAnsi="Times New Roman"/>
          <w:b/>
          <w:sz w:val="24"/>
          <w:szCs w:val="24"/>
        </w:rPr>
      </w:pPr>
      <w:r>
        <w:rPr>
          <w:rFonts w:ascii="Times New Roman" w:hAnsi="Times New Roman"/>
          <w:b/>
          <w:sz w:val="24"/>
          <w:szCs w:val="24"/>
        </w:rPr>
        <w:t>должностных окладов выборного должностного лица, осуществляющего свои полномочия на постоянной основе, иных лиц, замещающих муниципальные должности Николаевского сельского поселения</w:t>
      </w:r>
    </w:p>
    <w:p w14:paraId="6771001D">
      <w:pPr>
        <w:spacing w:after="0"/>
        <w:ind w:firstLine="540"/>
        <w:jc w:val="center"/>
        <w:rPr>
          <w:rFonts w:ascii="Times New Roman" w:hAnsi="Times New Roman"/>
          <w:b/>
          <w:sz w:val="24"/>
          <w:szCs w:val="24"/>
        </w:rPr>
      </w:pPr>
      <w:r>
        <w:rPr>
          <w:rFonts w:ascii="Times New Roman" w:hAnsi="Times New Roman"/>
          <w:b/>
          <w:sz w:val="24"/>
          <w:szCs w:val="24"/>
        </w:rPr>
        <w:t xml:space="preserve"> Варненского муниципального района</w:t>
      </w:r>
    </w:p>
    <w:tbl>
      <w:tblPr>
        <w:tblStyle w:val="4"/>
        <w:tblW w:w="9214" w:type="dxa"/>
        <w:tblInd w:w="-80" w:type="dxa"/>
        <w:tblLayout w:type="fixed"/>
        <w:tblCellMar>
          <w:top w:w="75" w:type="dxa"/>
          <w:left w:w="0" w:type="dxa"/>
          <w:bottom w:w="75" w:type="dxa"/>
          <w:right w:w="0" w:type="dxa"/>
        </w:tblCellMar>
      </w:tblPr>
      <w:tblGrid>
        <w:gridCol w:w="567"/>
        <w:gridCol w:w="5359"/>
        <w:gridCol w:w="1729"/>
        <w:gridCol w:w="1559"/>
      </w:tblGrid>
      <w:tr w14:paraId="699D3B60">
        <w:tblPrEx>
          <w:tblCellMar>
            <w:top w:w="75" w:type="dxa"/>
            <w:left w:w="0" w:type="dxa"/>
            <w:bottom w:w="75" w:type="dxa"/>
            <w:right w:w="0" w:type="dxa"/>
          </w:tblCellMar>
        </w:tblPrEx>
        <w:tc>
          <w:tcPr>
            <w:tcW w:w="567" w:type="dxa"/>
            <w:tcBorders>
              <w:top w:val="single" w:color="auto" w:sz="4" w:space="0"/>
              <w:left w:val="single" w:color="auto" w:sz="4" w:space="0"/>
              <w:bottom w:val="single" w:color="auto" w:sz="4" w:space="0"/>
              <w:right w:val="single" w:color="auto" w:sz="4" w:space="0"/>
            </w:tcBorders>
            <w:tcMar>
              <w:top w:w="102" w:type="dxa"/>
              <w:left w:w="62" w:type="dxa"/>
              <w:bottom w:w="102" w:type="dxa"/>
              <w:right w:w="62" w:type="dxa"/>
            </w:tcMar>
          </w:tcPr>
          <w:p w14:paraId="65EB99C8">
            <w:pPr>
              <w:autoSpaceDE w:val="0"/>
              <w:autoSpaceDN w:val="0"/>
              <w:adjustRightInd w:val="0"/>
              <w:spacing w:after="0"/>
              <w:jc w:val="center"/>
              <w:rPr>
                <w:rFonts w:ascii="Times New Roman" w:hAnsi="Times New Roman"/>
                <w:sz w:val="24"/>
                <w:szCs w:val="24"/>
              </w:rPr>
            </w:pPr>
          </w:p>
          <w:p w14:paraId="0861752B">
            <w:pPr>
              <w:autoSpaceDE w:val="0"/>
              <w:autoSpaceDN w:val="0"/>
              <w:adjustRightInd w:val="0"/>
              <w:spacing w:after="0"/>
              <w:jc w:val="center"/>
              <w:rPr>
                <w:rFonts w:ascii="Times New Roman" w:hAnsi="Times New Roman"/>
                <w:sz w:val="24"/>
                <w:szCs w:val="24"/>
              </w:rPr>
            </w:pPr>
          </w:p>
          <w:p w14:paraId="2C511B02">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 п/п</w:t>
            </w:r>
          </w:p>
        </w:tc>
        <w:tc>
          <w:tcPr>
            <w:tcW w:w="5359" w:type="dxa"/>
            <w:tcBorders>
              <w:top w:val="single" w:color="auto" w:sz="4" w:space="0"/>
              <w:left w:val="single" w:color="auto" w:sz="4" w:space="0"/>
              <w:bottom w:val="single" w:color="auto" w:sz="4" w:space="0"/>
              <w:right w:val="single" w:color="auto" w:sz="4" w:space="0"/>
            </w:tcBorders>
            <w:tcMar>
              <w:top w:w="102" w:type="dxa"/>
              <w:left w:w="62" w:type="dxa"/>
              <w:bottom w:w="102" w:type="dxa"/>
              <w:right w:w="62" w:type="dxa"/>
            </w:tcMar>
          </w:tcPr>
          <w:p w14:paraId="2117C5D2">
            <w:pPr>
              <w:autoSpaceDE w:val="0"/>
              <w:autoSpaceDN w:val="0"/>
              <w:adjustRightInd w:val="0"/>
              <w:spacing w:after="0"/>
              <w:jc w:val="center"/>
              <w:rPr>
                <w:rFonts w:ascii="Times New Roman" w:hAnsi="Times New Roman"/>
                <w:sz w:val="24"/>
                <w:szCs w:val="24"/>
              </w:rPr>
            </w:pPr>
          </w:p>
          <w:p w14:paraId="71543337">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Наименование должности</w:t>
            </w:r>
          </w:p>
        </w:tc>
        <w:tc>
          <w:tcPr>
            <w:tcW w:w="1729" w:type="dxa"/>
            <w:tcBorders>
              <w:top w:val="single" w:color="auto" w:sz="4" w:space="0"/>
              <w:left w:val="single" w:color="auto" w:sz="4" w:space="0"/>
              <w:bottom w:val="single" w:color="auto" w:sz="4" w:space="0"/>
              <w:right w:val="single" w:color="auto" w:sz="4" w:space="0"/>
            </w:tcBorders>
          </w:tcPr>
          <w:p w14:paraId="5EB8FD21">
            <w:pPr>
              <w:spacing w:after="0"/>
              <w:jc w:val="center"/>
              <w:rPr>
                <w:rFonts w:ascii="Times New Roman" w:hAnsi="Times New Roman"/>
                <w:sz w:val="24"/>
                <w:szCs w:val="24"/>
              </w:rPr>
            </w:pPr>
            <w:r>
              <w:fldChar w:fldCharType="begin"/>
            </w:r>
            <w:r>
              <w:instrText xml:space="preserve"> HYPERLINK \l "P274" </w:instrText>
            </w:r>
            <w:r>
              <w:fldChar w:fldCharType="separate"/>
            </w:r>
            <w:r>
              <w:rPr>
                <w:rFonts w:ascii="Times New Roman" w:hAnsi="Times New Roman"/>
                <w:sz w:val="24"/>
                <w:szCs w:val="24"/>
              </w:rPr>
              <w:t>Размер</w:t>
            </w:r>
            <w:r>
              <w:rPr>
                <w:rFonts w:ascii="Times New Roman" w:hAnsi="Times New Roman"/>
                <w:sz w:val="24"/>
                <w:szCs w:val="24"/>
              </w:rPr>
              <w:fldChar w:fldCharType="end"/>
            </w:r>
            <w:r>
              <w:rPr>
                <w:rFonts w:ascii="Times New Roman" w:hAnsi="Times New Roman"/>
                <w:sz w:val="24"/>
                <w:szCs w:val="24"/>
              </w:rPr>
              <w:t xml:space="preserve"> ежемесячного денежного вознаграждения</w:t>
            </w:r>
          </w:p>
          <w:p w14:paraId="07CF3BDF">
            <w:pPr>
              <w:spacing w:after="0"/>
              <w:jc w:val="center"/>
            </w:pPr>
          </w:p>
        </w:tc>
        <w:tc>
          <w:tcPr>
            <w:tcW w:w="1559" w:type="dxa"/>
            <w:tcBorders>
              <w:top w:val="single" w:color="auto" w:sz="4" w:space="0"/>
              <w:left w:val="single" w:color="auto" w:sz="4" w:space="0"/>
              <w:bottom w:val="single" w:color="auto" w:sz="4" w:space="0"/>
              <w:right w:val="single" w:color="auto" w:sz="4" w:space="0"/>
            </w:tcBorders>
          </w:tcPr>
          <w:p w14:paraId="03DC7E2E">
            <w:pPr>
              <w:spacing w:after="0"/>
              <w:jc w:val="center"/>
              <w:rPr>
                <w:rFonts w:ascii="Times New Roman" w:hAnsi="Times New Roman"/>
                <w:sz w:val="24"/>
                <w:szCs w:val="24"/>
              </w:rPr>
            </w:pPr>
            <w:r>
              <w:fldChar w:fldCharType="begin"/>
            </w:r>
            <w:r>
              <w:instrText xml:space="preserve"> HYPERLINK \l "P274" </w:instrText>
            </w:r>
            <w:r>
              <w:fldChar w:fldCharType="separate"/>
            </w:r>
            <w:r>
              <w:rPr>
                <w:rFonts w:ascii="Times New Roman" w:hAnsi="Times New Roman"/>
                <w:sz w:val="24"/>
                <w:szCs w:val="24"/>
              </w:rPr>
              <w:t>Размеры</w:t>
            </w:r>
            <w:r>
              <w:rPr>
                <w:rFonts w:ascii="Times New Roman" w:hAnsi="Times New Roman"/>
                <w:sz w:val="24"/>
                <w:szCs w:val="24"/>
              </w:rPr>
              <w:fldChar w:fldCharType="end"/>
            </w:r>
          </w:p>
          <w:p w14:paraId="79B22A8A">
            <w:pPr>
              <w:spacing w:after="0"/>
              <w:jc w:val="center"/>
              <w:rPr>
                <w:rFonts w:ascii="Times New Roman" w:hAnsi="Times New Roman"/>
                <w:sz w:val="24"/>
                <w:szCs w:val="24"/>
              </w:rPr>
            </w:pPr>
            <w:r>
              <w:rPr>
                <w:rFonts w:ascii="Times New Roman" w:hAnsi="Times New Roman"/>
                <w:sz w:val="24"/>
                <w:szCs w:val="24"/>
              </w:rPr>
              <w:t>должностных окладов</w:t>
            </w:r>
          </w:p>
          <w:p w14:paraId="2DB2D062">
            <w:pPr>
              <w:spacing w:after="0"/>
              <w:jc w:val="center"/>
            </w:pPr>
          </w:p>
        </w:tc>
      </w:tr>
      <w:tr w14:paraId="296B19C3">
        <w:tblPrEx>
          <w:tblCellMar>
            <w:top w:w="75" w:type="dxa"/>
            <w:left w:w="0" w:type="dxa"/>
            <w:bottom w:w="75" w:type="dxa"/>
            <w:right w:w="0" w:type="dxa"/>
          </w:tblCellMar>
        </w:tblPrEx>
        <w:tc>
          <w:tcPr>
            <w:tcW w:w="567" w:type="dxa"/>
            <w:tcBorders>
              <w:top w:val="single" w:color="auto" w:sz="4" w:space="0"/>
              <w:left w:val="single" w:color="auto" w:sz="4" w:space="0"/>
              <w:bottom w:val="single" w:color="auto" w:sz="4" w:space="0"/>
              <w:right w:val="single" w:color="auto" w:sz="4" w:space="0"/>
            </w:tcBorders>
            <w:tcMar>
              <w:top w:w="102" w:type="dxa"/>
              <w:left w:w="62" w:type="dxa"/>
              <w:bottom w:w="102" w:type="dxa"/>
              <w:right w:w="62" w:type="dxa"/>
            </w:tcMar>
          </w:tcPr>
          <w:p w14:paraId="204EF9F2">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1.</w:t>
            </w:r>
          </w:p>
        </w:tc>
        <w:tc>
          <w:tcPr>
            <w:tcW w:w="5359" w:type="dxa"/>
            <w:tcBorders>
              <w:top w:val="single" w:color="auto" w:sz="4" w:space="0"/>
              <w:left w:val="single" w:color="auto" w:sz="4" w:space="0"/>
              <w:bottom w:val="single" w:color="auto" w:sz="4" w:space="0"/>
              <w:right w:val="single" w:color="auto" w:sz="4" w:space="0"/>
            </w:tcBorders>
            <w:tcMar>
              <w:top w:w="102" w:type="dxa"/>
              <w:left w:w="62" w:type="dxa"/>
              <w:bottom w:w="102" w:type="dxa"/>
              <w:right w:w="62" w:type="dxa"/>
            </w:tcMar>
          </w:tcPr>
          <w:p w14:paraId="7D2C5B7A">
            <w:pPr>
              <w:jc w:val="center"/>
              <w:rPr>
                <w:rFonts w:ascii="Times New Roman" w:hAnsi="Times New Roman"/>
                <w:sz w:val="24"/>
                <w:szCs w:val="24"/>
              </w:rPr>
            </w:pPr>
            <w:r>
              <w:rPr>
                <w:rFonts w:ascii="Times New Roman" w:hAnsi="Times New Roman"/>
                <w:sz w:val="24"/>
                <w:szCs w:val="24"/>
              </w:rPr>
              <w:t xml:space="preserve">Глава сельского поселения </w:t>
            </w:r>
          </w:p>
        </w:tc>
        <w:tc>
          <w:tcPr>
            <w:tcW w:w="1729" w:type="dxa"/>
            <w:tcBorders>
              <w:top w:val="single" w:color="auto" w:sz="4" w:space="0"/>
              <w:left w:val="single" w:color="auto" w:sz="4" w:space="0"/>
              <w:bottom w:val="single" w:color="auto" w:sz="4" w:space="0"/>
              <w:right w:val="single" w:color="auto" w:sz="4" w:space="0"/>
            </w:tcBorders>
          </w:tcPr>
          <w:p w14:paraId="5030569A">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39 194</w:t>
            </w:r>
          </w:p>
        </w:tc>
        <w:tc>
          <w:tcPr>
            <w:tcW w:w="1559" w:type="dxa"/>
            <w:tcBorders>
              <w:top w:val="single" w:color="auto" w:sz="4" w:space="0"/>
              <w:left w:val="single" w:color="auto" w:sz="4" w:space="0"/>
              <w:bottom w:val="single" w:color="auto" w:sz="4" w:space="0"/>
              <w:right w:val="single" w:color="auto" w:sz="4" w:space="0"/>
            </w:tcBorders>
          </w:tcPr>
          <w:p w14:paraId="16D4402A">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8 659</w:t>
            </w:r>
          </w:p>
        </w:tc>
      </w:tr>
    </w:tbl>
    <w:p w14:paraId="59855B6E">
      <w:pPr>
        <w:keepNext/>
        <w:autoSpaceDE w:val="0"/>
        <w:autoSpaceDN w:val="0"/>
        <w:adjustRightInd w:val="0"/>
        <w:spacing w:after="0"/>
        <w:jc w:val="right"/>
        <w:outlineLvl w:val="0"/>
        <w:rPr>
          <w:rFonts w:ascii="Times New Roman" w:hAnsi="Times New Roman"/>
          <w:bCs/>
          <w:sz w:val="20"/>
          <w:szCs w:val="20"/>
        </w:rPr>
      </w:pPr>
    </w:p>
    <w:p w14:paraId="05505F2D">
      <w:pPr>
        <w:keepNext/>
        <w:autoSpaceDE w:val="0"/>
        <w:autoSpaceDN w:val="0"/>
        <w:adjustRightInd w:val="0"/>
        <w:spacing w:after="0"/>
        <w:jc w:val="right"/>
        <w:outlineLvl w:val="0"/>
        <w:rPr>
          <w:rFonts w:ascii="Times New Roman" w:hAnsi="Times New Roman"/>
          <w:bCs/>
          <w:sz w:val="20"/>
          <w:szCs w:val="20"/>
        </w:rPr>
      </w:pPr>
    </w:p>
    <w:p w14:paraId="57A5B721">
      <w:pPr>
        <w:keepNext/>
        <w:autoSpaceDE w:val="0"/>
        <w:autoSpaceDN w:val="0"/>
        <w:adjustRightInd w:val="0"/>
        <w:spacing w:after="0"/>
        <w:jc w:val="right"/>
        <w:outlineLvl w:val="0"/>
        <w:rPr>
          <w:rFonts w:ascii="Times New Roman" w:hAnsi="Times New Roman"/>
          <w:bCs/>
          <w:sz w:val="20"/>
          <w:szCs w:val="20"/>
        </w:rPr>
      </w:pPr>
    </w:p>
    <w:p w14:paraId="52EC1F91">
      <w:pPr>
        <w:keepNext/>
        <w:autoSpaceDE w:val="0"/>
        <w:autoSpaceDN w:val="0"/>
        <w:adjustRightInd w:val="0"/>
        <w:spacing w:after="0"/>
        <w:jc w:val="right"/>
        <w:outlineLvl w:val="0"/>
        <w:rPr>
          <w:rFonts w:ascii="Times New Roman" w:hAnsi="Times New Roman"/>
          <w:bCs/>
          <w:sz w:val="20"/>
          <w:szCs w:val="20"/>
        </w:rPr>
      </w:pPr>
    </w:p>
    <w:p w14:paraId="4B1509ED">
      <w:pPr>
        <w:keepNext/>
        <w:autoSpaceDE w:val="0"/>
        <w:autoSpaceDN w:val="0"/>
        <w:adjustRightInd w:val="0"/>
        <w:spacing w:after="0"/>
        <w:jc w:val="right"/>
        <w:outlineLvl w:val="0"/>
        <w:rPr>
          <w:rFonts w:ascii="Times New Roman" w:hAnsi="Times New Roman"/>
          <w:bCs/>
          <w:sz w:val="20"/>
          <w:szCs w:val="20"/>
        </w:rPr>
      </w:pPr>
    </w:p>
    <w:p w14:paraId="4FA26432">
      <w:pPr>
        <w:keepNext/>
        <w:autoSpaceDE w:val="0"/>
        <w:autoSpaceDN w:val="0"/>
        <w:adjustRightInd w:val="0"/>
        <w:spacing w:after="0"/>
        <w:jc w:val="right"/>
        <w:outlineLvl w:val="0"/>
        <w:rPr>
          <w:rFonts w:ascii="Times New Roman" w:hAnsi="Times New Roman"/>
          <w:bCs/>
          <w:sz w:val="20"/>
          <w:szCs w:val="20"/>
        </w:rPr>
      </w:pPr>
    </w:p>
    <w:p w14:paraId="2730D98D">
      <w:pPr>
        <w:keepNext/>
        <w:autoSpaceDE w:val="0"/>
        <w:autoSpaceDN w:val="0"/>
        <w:adjustRightInd w:val="0"/>
        <w:spacing w:after="0"/>
        <w:jc w:val="right"/>
        <w:outlineLvl w:val="0"/>
        <w:rPr>
          <w:rFonts w:ascii="Times New Roman" w:hAnsi="Times New Roman"/>
          <w:bCs/>
          <w:sz w:val="20"/>
          <w:szCs w:val="20"/>
        </w:rPr>
      </w:pPr>
    </w:p>
    <w:p w14:paraId="6095F471">
      <w:pPr>
        <w:keepNext/>
        <w:autoSpaceDE w:val="0"/>
        <w:autoSpaceDN w:val="0"/>
        <w:adjustRightInd w:val="0"/>
        <w:spacing w:after="0"/>
        <w:jc w:val="right"/>
        <w:outlineLvl w:val="0"/>
        <w:rPr>
          <w:rFonts w:ascii="Times New Roman" w:hAnsi="Times New Roman"/>
          <w:bCs/>
          <w:sz w:val="20"/>
          <w:szCs w:val="20"/>
        </w:rPr>
      </w:pPr>
    </w:p>
    <w:p w14:paraId="70EFD80F">
      <w:pPr>
        <w:keepNext/>
        <w:autoSpaceDE w:val="0"/>
        <w:autoSpaceDN w:val="0"/>
        <w:adjustRightInd w:val="0"/>
        <w:spacing w:after="0"/>
        <w:jc w:val="right"/>
        <w:outlineLvl w:val="0"/>
        <w:rPr>
          <w:rFonts w:ascii="Times New Roman" w:hAnsi="Times New Roman"/>
          <w:bCs/>
          <w:sz w:val="20"/>
          <w:szCs w:val="20"/>
        </w:rPr>
      </w:pPr>
    </w:p>
    <w:p w14:paraId="54E25403">
      <w:pPr>
        <w:keepNext/>
        <w:autoSpaceDE w:val="0"/>
        <w:autoSpaceDN w:val="0"/>
        <w:adjustRightInd w:val="0"/>
        <w:spacing w:after="0"/>
        <w:jc w:val="right"/>
        <w:outlineLvl w:val="0"/>
        <w:rPr>
          <w:rFonts w:ascii="Times New Roman" w:hAnsi="Times New Roman"/>
          <w:bCs/>
          <w:sz w:val="20"/>
          <w:szCs w:val="20"/>
        </w:rPr>
      </w:pPr>
    </w:p>
    <w:p w14:paraId="5512E437">
      <w:pPr>
        <w:keepNext/>
        <w:autoSpaceDE w:val="0"/>
        <w:autoSpaceDN w:val="0"/>
        <w:adjustRightInd w:val="0"/>
        <w:spacing w:after="0"/>
        <w:jc w:val="right"/>
        <w:outlineLvl w:val="0"/>
        <w:rPr>
          <w:rFonts w:ascii="Times New Roman" w:hAnsi="Times New Roman"/>
          <w:bCs/>
          <w:sz w:val="20"/>
          <w:szCs w:val="20"/>
        </w:rPr>
      </w:pPr>
    </w:p>
    <w:p w14:paraId="40EA6881">
      <w:pPr>
        <w:keepNext/>
        <w:autoSpaceDE w:val="0"/>
        <w:autoSpaceDN w:val="0"/>
        <w:adjustRightInd w:val="0"/>
        <w:spacing w:after="0"/>
        <w:jc w:val="right"/>
        <w:outlineLvl w:val="0"/>
        <w:rPr>
          <w:rFonts w:ascii="Times New Roman" w:hAnsi="Times New Roman"/>
          <w:bCs/>
          <w:sz w:val="20"/>
          <w:szCs w:val="20"/>
        </w:rPr>
      </w:pPr>
    </w:p>
    <w:p w14:paraId="274590BD">
      <w:pPr>
        <w:keepNext/>
        <w:autoSpaceDE w:val="0"/>
        <w:autoSpaceDN w:val="0"/>
        <w:adjustRightInd w:val="0"/>
        <w:spacing w:after="0"/>
        <w:jc w:val="right"/>
        <w:outlineLvl w:val="0"/>
        <w:rPr>
          <w:rFonts w:ascii="Times New Roman" w:hAnsi="Times New Roman"/>
          <w:bCs/>
          <w:sz w:val="20"/>
          <w:szCs w:val="20"/>
        </w:rPr>
      </w:pPr>
    </w:p>
    <w:p w14:paraId="143CBB53">
      <w:pPr>
        <w:keepNext/>
        <w:autoSpaceDE w:val="0"/>
        <w:autoSpaceDN w:val="0"/>
        <w:adjustRightInd w:val="0"/>
        <w:spacing w:after="0"/>
        <w:jc w:val="right"/>
        <w:outlineLvl w:val="0"/>
        <w:rPr>
          <w:rFonts w:ascii="Times New Roman" w:hAnsi="Times New Roman"/>
          <w:bCs/>
          <w:sz w:val="20"/>
          <w:szCs w:val="20"/>
        </w:rPr>
      </w:pPr>
    </w:p>
    <w:p w14:paraId="5CB0CC8D">
      <w:pPr>
        <w:keepNext/>
        <w:autoSpaceDE w:val="0"/>
        <w:autoSpaceDN w:val="0"/>
        <w:adjustRightInd w:val="0"/>
        <w:spacing w:after="0"/>
        <w:jc w:val="right"/>
        <w:outlineLvl w:val="0"/>
        <w:rPr>
          <w:rFonts w:ascii="Times New Roman" w:hAnsi="Times New Roman"/>
          <w:bCs/>
          <w:sz w:val="20"/>
          <w:szCs w:val="20"/>
        </w:rPr>
      </w:pPr>
    </w:p>
    <w:p w14:paraId="2EEE7FFE">
      <w:pPr>
        <w:keepNext/>
        <w:autoSpaceDE w:val="0"/>
        <w:autoSpaceDN w:val="0"/>
        <w:adjustRightInd w:val="0"/>
        <w:spacing w:after="0"/>
        <w:jc w:val="right"/>
        <w:outlineLvl w:val="0"/>
        <w:rPr>
          <w:rFonts w:ascii="Times New Roman" w:hAnsi="Times New Roman"/>
          <w:bCs/>
          <w:sz w:val="20"/>
          <w:szCs w:val="20"/>
        </w:rPr>
      </w:pPr>
    </w:p>
    <w:p w14:paraId="48EC77BE">
      <w:pPr>
        <w:keepNext/>
        <w:autoSpaceDE w:val="0"/>
        <w:autoSpaceDN w:val="0"/>
        <w:adjustRightInd w:val="0"/>
        <w:spacing w:after="0"/>
        <w:jc w:val="right"/>
        <w:outlineLvl w:val="0"/>
        <w:rPr>
          <w:rFonts w:ascii="Times New Roman" w:hAnsi="Times New Roman"/>
          <w:bCs/>
          <w:sz w:val="20"/>
          <w:szCs w:val="20"/>
        </w:rPr>
      </w:pPr>
    </w:p>
    <w:p w14:paraId="1C8916BC">
      <w:pPr>
        <w:keepNext/>
        <w:autoSpaceDE w:val="0"/>
        <w:autoSpaceDN w:val="0"/>
        <w:adjustRightInd w:val="0"/>
        <w:spacing w:after="0"/>
        <w:jc w:val="right"/>
        <w:outlineLvl w:val="0"/>
        <w:rPr>
          <w:rFonts w:ascii="Times New Roman" w:hAnsi="Times New Roman"/>
          <w:bCs/>
          <w:sz w:val="20"/>
          <w:szCs w:val="20"/>
        </w:rPr>
      </w:pPr>
    </w:p>
    <w:p w14:paraId="45F290FF">
      <w:pPr>
        <w:keepNext/>
        <w:autoSpaceDE w:val="0"/>
        <w:autoSpaceDN w:val="0"/>
        <w:adjustRightInd w:val="0"/>
        <w:spacing w:after="0"/>
        <w:jc w:val="right"/>
        <w:outlineLvl w:val="0"/>
        <w:rPr>
          <w:rFonts w:ascii="Times New Roman" w:hAnsi="Times New Roman"/>
          <w:bCs/>
          <w:sz w:val="20"/>
          <w:szCs w:val="20"/>
        </w:rPr>
      </w:pPr>
    </w:p>
    <w:p w14:paraId="56BE86D2">
      <w:pPr>
        <w:keepNext/>
        <w:autoSpaceDE w:val="0"/>
        <w:autoSpaceDN w:val="0"/>
        <w:adjustRightInd w:val="0"/>
        <w:spacing w:after="0"/>
        <w:jc w:val="right"/>
        <w:outlineLvl w:val="0"/>
        <w:rPr>
          <w:rFonts w:ascii="Times New Roman" w:hAnsi="Times New Roman"/>
          <w:bCs/>
          <w:sz w:val="20"/>
          <w:szCs w:val="20"/>
        </w:rPr>
      </w:pPr>
    </w:p>
    <w:p w14:paraId="15F05568">
      <w:pPr>
        <w:keepNext/>
        <w:autoSpaceDE w:val="0"/>
        <w:autoSpaceDN w:val="0"/>
        <w:adjustRightInd w:val="0"/>
        <w:spacing w:after="0" w:line="240" w:lineRule="auto"/>
        <w:jc w:val="right"/>
        <w:outlineLvl w:val="0"/>
        <w:rPr>
          <w:rFonts w:ascii="Times New Roman" w:hAnsi="Times New Roman"/>
          <w:bCs/>
          <w:sz w:val="20"/>
          <w:szCs w:val="20"/>
        </w:rPr>
      </w:pPr>
    </w:p>
    <w:p w14:paraId="0733D479">
      <w:pPr>
        <w:pStyle w:val="2"/>
      </w:pPr>
    </w:p>
    <w:p w14:paraId="76698DED">
      <w:pPr>
        <w:keepNext/>
        <w:autoSpaceDE w:val="0"/>
        <w:autoSpaceDN w:val="0"/>
        <w:adjustRightInd w:val="0"/>
        <w:spacing w:after="0"/>
        <w:jc w:val="right"/>
        <w:outlineLvl w:val="0"/>
        <w:rPr>
          <w:rFonts w:ascii="Times New Roman" w:hAnsi="Times New Roman"/>
          <w:bCs/>
          <w:sz w:val="20"/>
          <w:szCs w:val="20"/>
        </w:rPr>
      </w:pPr>
    </w:p>
    <w:p w14:paraId="2893AB65">
      <w:pPr>
        <w:keepNext/>
        <w:autoSpaceDE w:val="0"/>
        <w:autoSpaceDN w:val="0"/>
        <w:adjustRightInd w:val="0"/>
        <w:spacing w:after="0"/>
        <w:ind w:firstLine="8000" w:firstLineChars="4000"/>
        <w:jc w:val="both"/>
        <w:outlineLvl w:val="0"/>
        <w:rPr>
          <w:rFonts w:ascii="Times New Roman" w:hAnsi="Times New Roman"/>
          <w:bCs/>
          <w:sz w:val="20"/>
          <w:szCs w:val="20"/>
        </w:rPr>
      </w:pPr>
    </w:p>
    <w:p w14:paraId="7040A74B">
      <w:pPr>
        <w:keepNext/>
        <w:autoSpaceDE w:val="0"/>
        <w:autoSpaceDN w:val="0"/>
        <w:adjustRightInd w:val="0"/>
        <w:spacing w:after="0"/>
        <w:ind w:firstLine="8000" w:firstLineChars="4000"/>
        <w:jc w:val="both"/>
        <w:outlineLvl w:val="0"/>
        <w:rPr>
          <w:rFonts w:ascii="Times New Roman" w:hAnsi="Times New Roman"/>
          <w:bCs/>
          <w:sz w:val="20"/>
          <w:szCs w:val="20"/>
        </w:rPr>
      </w:pPr>
      <w:r>
        <w:rPr>
          <w:rFonts w:ascii="Times New Roman" w:hAnsi="Times New Roman"/>
          <w:bCs/>
          <w:sz w:val="20"/>
          <w:szCs w:val="20"/>
        </w:rPr>
        <w:t xml:space="preserve">Положение №2  </w:t>
      </w:r>
    </w:p>
    <w:p w14:paraId="0A7E03CD">
      <w:pPr>
        <w:keepNext/>
        <w:autoSpaceDE w:val="0"/>
        <w:autoSpaceDN w:val="0"/>
        <w:adjustRightInd w:val="0"/>
        <w:spacing w:after="0"/>
        <w:jc w:val="right"/>
        <w:outlineLvl w:val="0"/>
        <w:rPr>
          <w:rFonts w:ascii="Times New Roman" w:hAnsi="Times New Roman"/>
          <w:sz w:val="20"/>
          <w:szCs w:val="20"/>
        </w:rPr>
      </w:pPr>
      <w:r>
        <w:rPr>
          <w:rFonts w:ascii="Times New Roman" w:hAnsi="Times New Roman"/>
          <w:bCs/>
          <w:sz w:val="20"/>
          <w:szCs w:val="20"/>
        </w:rPr>
        <w:t xml:space="preserve">К Положению об оплате труда </w:t>
      </w:r>
      <w:r>
        <w:rPr>
          <w:rFonts w:ascii="Times New Roman" w:hAnsi="Times New Roman"/>
          <w:sz w:val="20"/>
          <w:szCs w:val="20"/>
        </w:rPr>
        <w:t xml:space="preserve">выборных </w:t>
      </w:r>
    </w:p>
    <w:p w14:paraId="75FC60A9">
      <w:pPr>
        <w:keepNext/>
        <w:autoSpaceDE w:val="0"/>
        <w:autoSpaceDN w:val="0"/>
        <w:adjustRightInd w:val="0"/>
        <w:spacing w:after="0"/>
        <w:jc w:val="right"/>
        <w:outlineLvl w:val="0"/>
        <w:rPr>
          <w:rFonts w:ascii="Times New Roman" w:hAnsi="Times New Roman"/>
          <w:sz w:val="20"/>
          <w:szCs w:val="20"/>
        </w:rPr>
      </w:pPr>
      <w:r>
        <w:rPr>
          <w:rFonts w:ascii="Times New Roman" w:hAnsi="Times New Roman"/>
          <w:sz w:val="20"/>
          <w:szCs w:val="20"/>
        </w:rPr>
        <w:t>должностных лиц, осуществляющих свои</w:t>
      </w:r>
    </w:p>
    <w:p w14:paraId="204FA19C">
      <w:pPr>
        <w:keepNext/>
        <w:autoSpaceDE w:val="0"/>
        <w:autoSpaceDN w:val="0"/>
        <w:adjustRightInd w:val="0"/>
        <w:spacing w:after="0"/>
        <w:jc w:val="right"/>
        <w:outlineLvl w:val="0"/>
        <w:rPr>
          <w:rFonts w:ascii="Times New Roman" w:hAnsi="Times New Roman"/>
          <w:sz w:val="20"/>
          <w:szCs w:val="20"/>
        </w:rPr>
      </w:pPr>
      <w:r>
        <w:rPr>
          <w:rFonts w:ascii="Times New Roman" w:hAnsi="Times New Roman"/>
          <w:sz w:val="20"/>
          <w:szCs w:val="20"/>
        </w:rPr>
        <w:t xml:space="preserve"> полномочия на постоянной основе, иных лиц, </w:t>
      </w:r>
    </w:p>
    <w:p w14:paraId="151D3AC3">
      <w:pPr>
        <w:keepNext/>
        <w:autoSpaceDE w:val="0"/>
        <w:autoSpaceDN w:val="0"/>
        <w:adjustRightInd w:val="0"/>
        <w:spacing w:after="0"/>
        <w:jc w:val="right"/>
        <w:outlineLvl w:val="0"/>
        <w:rPr>
          <w:rFonts w:ascii="Times New Roman" w:hAnsi="Times New Roman"/>
          <w:sz w:val="20"/>
          <w:szCs w:val="20"/>
        </w:rPr>
      </w:pPr>
      <w:r>
        <w:rPr>
          <w:rFonts w:ascii="Times New Roman" w:hAnsi="Times New Roman"/>
          <w:sz w:val="20"/>
          <w:szCs w:val="20"/>
        </w:rPr>
        <w:t>замещающих муниципальные</w:t>
      </w:r>
    </w:p>
    <w:p w14:paraId="73DCA33A">
      <w:pPr>
        <w:keepNext/>
        <w:autoSpaceDE w:val="0"/>
        <w:autoSpaceDN w:val="0"/>
        <w:adjustRightInd w:val="0"/>
        <w:spacing w:after="0"/>
        <w:jc w:val="right"/>
        <w:outlineLvl w:val="0"/>
        <w:rPr>
          <w:rFonts w:ascii="Times New Roman" w:hAnsi="Times New Roman"/>
          <w:sz w:val="20"/>
          <w:szCs w:val="20"/>
        </w:rPr>
      </w:pPr>
      <w:r>
        <w:rPr>
          <w:rFonts w:ascii="Times New Roman" w:hAnsi="Times New Roman"/>
          <w:sz w:val="20"/>
          <w:szCs w:val="20"/>
        </w:rPr>
        <w:t xml:space="preserve"> должности  Николаевского сельского </w:t>
      </w:r>
    </w:p>
    <w:p w14:paraId="19BE5561">
      <w:pPr>
        <w:keepNext/>
        <w:autoSpaceDE w:val="0"/>
        <w:autoSpaceDN w:val="0"/>
        <w:adjustRightInd w:val="0"/>
        <w:spacing w:after="0"/>
        <w:jc w:val="right"/>
        <w:outlineLvl w:val="0"/>
        <w:rPr>
          <w:rFonts w:ascii="Times New Roman" w:hAnsi="Times New Roman"/>
          <w:sz w:val="20"/>
          <w:szCs w:val="20"/>
        </w:rPr>
      </w:pPr>
      <w:r>
        <w:rPr>
          <w:rFonts w:ascii="Times New Roman" w:hAnsi="Times New Roman"/>
          <w:sz w:val="20"/>
          <w:szCs w:val="20"/>
        </w:rPr>
        <w:t xml:space="preserve">поселения Варненского муниципального </w:t>
      </w:r>
    </w:p>
    <w:p w14:paraId="682D5A79">
      <w:pPr>
        <w:keepNext/>
        <w:autoSpaceDE w:val="0"/>
        <w:autoSpaceDN w:val="0"/>
        <w:adjustRightInd w:val="0"/>
        <w:spacing w:after="0"/>
        <w:jc w:val="right"/>
        <w:outlineLvl w:val="0"/>
        <w:rPr>
          <w:rFonts w:ascii="Times New Roman" w:hAnsi="Times New Roman"/>
          <w:sz w:val="24"/>
          <w:szCs w:val="24"/>
        </w:rPr>
      </w:pPr>
      <w:r>
        <w:rPr>
          <w:rFonts w:ascii="Times New Roman" w:hAnsi="Times New Roman"/>
          <w:sz w:val="20"/>
          <w:szCs w:val="20"/>
        </w:rPr>
        <w:t>района Челябинской области</w:t>
      </w:r>
    </w:p>
    <w:p w14:paraId="028FA760">
      <w:pPr>
        <w:pStyle w:val="12"/>
        <w:spacing w:line="276" w:lineRule="auto"/>
        <w:jc w:val="center"/>
        <w:rPr>
          <w:rFonts w:ascii="Times New Roman" w:hAnsi="Times New Roman"/>
          <w:sz w:val="24"/>
          <w:szCs w:val="24"/>
        </w:rPr>
      </w:pPr>
    </w:p>
    <w:p w14:paraId="606DDABE">
      <w:pPr>
        <w:pStyle w:val="12"/>
        <w:spacing w:line="276" w:lineRule="auto"/>
        <w:jc w:val="center"/>
        <w:rPr>
          <w:rFonts w:ascii="Times New Roman" w:hAnsi="Times New Roman"/>
          <w:b/>
          <w:sz w:val="24"/>
          <w:szCs w:val="24"/>
        </w:rPr>
      </w:pPr>
      <w:r>
        <w:rPr>
          <w:rFonts w:ascii="Times New Roman" w:hAnsi="Times New Roman"/>
          <w:b/>
          <w:sz w:val="24"/>
          <w:szCs w:val="24"/>
        </w:rPr>
        <w:t xml:space="preserve">Порядок выплаты материальной помощи,  премии за выполнение особо важных и сложный заданий, премии по результатам работы выборных должностных лиц, осуществляющих свои полномочия на постоянной основе, иных лиц, замещающих муниципальные должности </w:t>
      </w:r>
    </w:p>
    <w:p w14:paraId="697F2BB8">
      <w:pPr>
        <w:pStyle w:val="12"/>
        <w:spacing w:line="276" w:lineRule="auto"/>
        <w:jc w:val="center"/>
        <w:rPr>
          <w:rFonts w:ascii="Times New Roman" w:hAnsi="Times New Roman"/>
          <w:b/>
          <w:sz w:val="24"/>
          <w:szCs w:val="24"/>
        </w:rPr>
      </w:pPr>
    </w:p>
    <w:p w14:paraId="6B7B7AF7">
      <w:pPr>
        <w:pStyle w:val="12"/>
        <w:spacing w:line="276" w:lineRule="auto"/>
        <w:ind w:firstLine="540"/>
        <w:jc w:val="both"/>
        <w:rPr>
          <w:rFonts w:ascii="Times New Roman" w:hAnsi="Times New Roman"/>
          <w:sz w:val="24"/>
          <w:szCs w:val="24"/>
        </w:rPr>
      </w:pPr>
      <w:r>
        <w:rPr>
          <w:rFonts w:ascii="Times New Roman" w:hAnsi="Times New Roman" w:cs="Times New Roman"/>
          <w:sz w:val="24"/>
          <w:szCs w:val="24"/>
        </w:rPr>
        <w:t xml:space="preserve">1. Настоящий Порядок определяет условия и размеры выплаты </w:t>
      </w:r>
      <w:r>
        <w:rPr>
          <w:rFonts w:ascii="Times New Roman" w:hAnsi="Times New Roman"/>
          <w:sz w:val="24"/>
          <w:szCs w:val="24"/>
        </w:rPr>
        <w:t xml:space="preserve">материальной помощи,  премии за выполнение особо важных и сложный заданий, премии по результатам работы выборным должностным лицам, осуществляющим свои полномочия на постоянной основе, иным лицам, замещающим муниципальные должности. </w:t>
      </w:r>
    </w:p>
    <w:p w14:paraId="63FDAB75">
      <w:pPr>
        <w:pStyle w:val="12"/>
        <w:spacing w:line="276" w:lineRule="auto"/>
        <w:ind w:firstLine="540"/>
        <w:jc w:val="both"/>
        <w:rPr>
          <w:rFonts w:ascii="Times New Roman" w:hAnsi="Times New Roman"/>
          <w:sz w:val="24"/>
          <w:szCs w:val="24"/>
        </w:rPr>
      </w:pPr>
      <w:r>
        <w:rPr>
          <w:rFonts w:ascii="Times New Roman" w:hAnsi="Times New Roman"/>
          <w:sz w:val="24"/>
          <w:szCs w:val="24"/>
        </w:rPr>
        <w:t xml:space="preserve">2. Премия по результатам работы за квартал, за полугодие, за 9 месяцев и по итогам года является стимулирующей выплатой и выплачивается в целях повышения эффективности и качества результатов профессиональной деятельности выборных должностных лиц,  осуществляющих свои полномочия на постоянной основе, иных лиц, замещающих муниципальные должности. </w:t>
      </w:r>
    </w:p>
    <w:p w14:paraId="256669D9">
      <w:pPr>
        <w:pStyle w:val="12"/>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 В качестве показателей оценки результативности работы</w:t>
      </w:r>
      <w:r>
        <w:rPr>
          <w:rFonts w:ascii="Times New Roman" w:hAnsi="Times New Roman"/>
          <w:sz w:val="24"/>
          <w:szCs w:val="24"/>
        </w:rPr>
        <w:t xml:space="preserve"> выборных должностных лиц, осуществляющих свои полномочия на постоянной основе, иных лиц, замещающих муниципальные должности</w:t>
      </w:r>
      <w:r>
        <w:rPr>
          <w:rFonts w:ascii="Times New Roman" w:hAnsi="Times New Roman" w:cs="Times New Roman"/>
          <w:sz w:val="24"/>
          <w:szCs w:val="24"/>
        </w:rPr>
        <w:t xml:space="preserve">, за выполнение которой в рассматриваемый отчётный период  (за квартал, </w:t>
      </w:r>
      <w:r>
        <w:rPr>
          <w:rFonts w:ascii="Times New Roman" w:hAnsi="Times New Roman"/>
          <w:sz w:val="24"/>
          <w:szCs w:val="24"/>
        </w:rPr>
        <w:t xml:space="preserve">полугодие, 9 месяцев, по итогам года) производится премирование,  </w:t>
      </w:r>
      <w:r>
        <w:rPr>
          <w:rFonts w:ascii="Times New Roman" w:hAnsi="Times New Roman" w:cs="Times New Roman"/>
          <w:sz w:val="24"/>
          <w:szCs w:val="24"/>
        </w:rPr>
        <w:t xml:space="preserve">являются: </w:t>
      </w:r>
    </w:p>
    <w:p w14:paraId="465E800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выполнение плана исполнения бюджета муниципального образования по доходам; </w:t>
      </w:r>
    </w:p>
    <w:p w14:paraId="4643CE3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 отсутствие просроченной кредиторской задолженности по выплате заработной платы с начислениями по учреждениям, финансируемым из местного бюджета; </w:t>
      </w:r>
    </w:p>
    <w:p w14:paraId="6A379A4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3)отсутствие просроченной (неурегулированной) задолженности по долговым обязательства; </w:t>
      </w:r>
    </w:p>
    <w:p w14:paraId="0B9C104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4)итоги комплексной оценки эффективности деятельности органов местного самоуправления муниципального образования. </w:t>
      </w:r>
    </w:p>
    <w:p w14:paraId="3134C93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исполнение решений, распоряжений, поручений, заданий вышестоящих в порядке подчиненности руководителей;</w:t>
      </w:r>
    </w:p>
    <w:p w14:paraId="5CC0EB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реализация проектов, направленных на достижение целей, определённых Стратегией социально-экономического развития муниципального образования на долгосрочную перспективу;</w:t>
      </w:r>
    </w:p>
    <w:p w14:paraId="4A34286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7) обеспечение роста оборота организаций по всем видам экономической деятельности к уровню предыдущего года; </w:t>
      </w:r>
    </w:p>
    <w:p w14:paraId="78BA9EC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8) сокращение задолженности за потреблённые топливно-энергетические ресурсы. </w:t>
      </w:r>
    </w:p>
    <w:p w14:paraId="1BA6E31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Решение о выплате премии выборным должностным лицам, осуществляющим свои полномочия на постоянной основе, иным лицам, замещающим муниципальные должности по результатам работы за квартал, полугодие, 9 месяцев (по итогам года) оформляется правовым актом главы Варненского муниципального района, предусмотренного уставом муниципального образования, на основании отчёта о достижении показателей, предусмотренных пунктом 3.</w:t>
      </w:r>
    </w:p>
    <w:p w14:paraId="7D1F7773">
      <w:pPr>
        <w:spacing w:after="0"/>
        <w:ind w:firstLine="567"/>
        <w:jc w:val="both"/>
        <w:rPr>
          <w:rFonts w:ascii="Times New Roman" w:hAnsi="Times New Roman"/>
          <w:sz w:val="24"/>
          <w:szCs w:val="24"/>
        </w:rPr>
      </w:pPr>
      <w:r>
        <w:rPr>
          <w:rFonts w:ascii="Times New Roman" w:hAnsi="Times New Roman"/>
          <w:sz w:val="24"/>
          <w:szCs w:val="24"/>
        </w:rPr>
        <w:t>5. Решение о выплате премии принимается не позже окончания месяца, следующего за отчётным периодом. Отчётным периодом для выплаты премии по результатам работы является квартал, полугодие, 9 месяцев и год. За 4 квартал (год) выплата премии осуществляется в декабре текущего года при наличии экономии средств фонда оплаты труда, образовавшегося в текущем году.</w:t>
      </w:r>
    </w:p>
    <w:p w14:paraId="0E91395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bCs/>
          <w:sz w:val="24"/>
          <w:szCs w:val="24"/>
        </w:rPr>
        <w:t xml:space="preserve">Премия </w:t>
      </w:r>
      <w:r>
        <w:rPr>
          <w:rFonts w:ascii="Times New Roman" w:hAnsi="Times New Roman"/>
          <w:sz w:val="24"/>
          <w:szCs w:val="24"/>
        </w:rPr>
        <w:t>по результатам работы за квартал, за полугодие, за 9 месяцев и по итогам года выплачивает</w:t>
      </w:r>
      <w:r>
        <w:rPr>
          <w:rFonts w:ascii="Times New Roman" w:hAnsi="Times New Roman"/>
          <w:bCs/>
          <w:sz w:val="24"/>
          <w:szCs w:val="24"/>
        </w:rPr>
        <w:t xml:space="preserve">ся в размере, пропорциональном фактически отработанному времени в расчётном периоде. Время нахождения </w:t>
      </w:r>
      <w:r>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Pr>
          <w:rFonts w:ascii="Times New Roman" w:hAnsi="Times New Roman"/>
          <w:bCs/>
          <w:sz w:val="24"/>
          <w:szCs w:val="24"/>
        </w:rPr>
        <w:t xml:space="preserve"> в ежегодном оплачиваемом отпуске включается в расчётный период для начисления премии.</w:t>
      </w:r>
    </w:p>
    <w:p w14:paraId="509CAEC7">
      <w:pPr>
        <w:tabs>
          <w:tab w:val="left" w:pos="0"/>
          <w:tab w:val="left" w:pos="1080"/>
        </w:tabs>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Pr>
          <w:rFonts w:ascii="Times New Roman" w:hAnsi="Times New Roman"/>
          <w:bCs/>
          <w:sz w:val="24"/>
          <w:szCs w:val="24"/>
        </w:rPr>
        <w:t xml:space="preserve">Премия </w:t>
      </w:r>
      <w:r>
        <w:rPr>
          <w:rFonts w:ascii="Times New Roman" w:hAnsi="Times New Roman"/>
          <w:sz w:val="24"/>
          <w:szCs w:val="24"/>
        </w:rPr>
        <w:t xml:space="preserve">по результатам работы </w:t>
      </w:r>
      <w:r>
        <w:rPr>
          <w:rFonts w:ascii="Times New Roman" w:hAnsi="Times New Roman"/>
          <w:bCs/>
          <w:sz w:val="24"/>
          <w:szCs w:val="24"/>
        </w:rPr>
        <w:t>за квартал, за полугодие, за 9 месяцев и по итогам года не ограничена максимальным размером, в пределах установленного фонда оплаты труда</w:t>
      </w:r>
      <w:r>
        <w:rPr>
          <w:rFonts w:ascii="Times New Roman" w:hAnsi="Times New Roman"/>
          <w:sz w:val="24"/>
          <w:szCs w:val="24"/>
        </w:rPr>
        <w:t xml:space="preserve"> выборного должностного лица,  осуществляющего свои полномочия на постоянной основе, иного лица, замещающего муниципальные должности</w:t>
      </w:r>
      <w:r>
        <w:rPr>
          <w:rFonts w:ascii="Times New Roman" w:hAnsi="Times New Roman"/>
          <w:bCs/>
          <w:sz w:val="24"/>
          <w:szCs w:val="24"/>
        </w:rPr>
        <w:t>.</w:t>
      </w:r>
    </w:p>
    <w:p w14:paraId="5846EDA8">
      <w:pPr>
        <w:pStyle w:val="12"/>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Премирование </w:t>
      </w:r>
      <w:r>
        <w:rPr>
          <w:rFonts w:ascii="Times New Roman" w:hAnsi="Times New Roman"/>
          <w:sz w:val="24"/>
          <w:szCs w:val="24"/>
        </w:rPr>
        <w:t>выборных должностных лиц, осуществляющих свои полномочия на постоянной основе, иных лиц, замещающих муниципальные должности</w:t>
      </w:r>
      <w:r>
        <w:rPr>
          <w:rFonts w:ascii="Times New Roman" w:hAnsi="Times New Roman" w:cs="Times New Roman"/>
          <w:sz w:val="24"/>
          <w:szCs w:val="24"/>
        </w:rPr>
        <w:t xml:space="preserve"> производится за выполнение особо важных и сложных заданий (далее – премия) и является формой материального стимулирования </w:t>
      </w:r>
      <w:r>
        <w:rPr>
          <w:rFonts w:ascii="Times New Roman" w:hAnsi="Times New Roman"/>
          <w:sz w:val="24"/>
          <w:szCs w:val="24"/>
        </w:rPr>
        <w:t>выборных должностных лиц, осуществляющих свои полномочия на постоянной основе, иных лиц, замещающих муниципальные должности</w:t>
      </w:r>
      <w:r>
        <w:rPr>
          <w:rFonts w:ascii="Times New Roman" w:hAnsi="Times New Roman" w:cs="Times New Roman"/>
          <w:sz w:val="24"/>
          <w:szCs w:val="24"/>
        </w:rPr>
        <w:t xml:space="preserve"> к эффективному и добросовестному исполнению должностных обязанностей, связанных с выполнением задач и обеспечением функций, возложенных на органы местного самоуправления.</w:t>
      </w:r>
    </w:p>
    <w:p w14:paraId="0395A84F">
      <w:pPr>
        <w:pStyle w:val="12"/>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9. К особо важным и сложным заданиям относится:</w:t>
      </w:r>
    </w:p>
    <w:p w14:paraId="4D0B2569">
      <w:pPr>
        <w:pStyle w:val="12"/>
        <w:widowControl/>
        <w:spacing w:line="276" w:lineRule="auto"/>
        <w:ind w:firstLine="709"/>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 xml:space="preserve">своевременное, качественное и полное исполнение мероприятий по приоритетным направлениям деятельности органа местного самоуправления или муниципального образования; </w:t>
      </w:r>
    </w:p>
    <w:p w14:paraId="3AFC7398">
      <w:pPr>
        <w:pStyle w:val="12"/>
        <w:widowControl/>
        <w:spacing w:line="276" w:lineRule="auto"/>
        <w:ind w:firstLine="709"/>
        <w:jc w:val="both"/>
        <w:rPr>
          <w:rFonts w:ascii="Times New Roman" w:hAnsi="Times New Roman"/>
          <w:sz w:val="24"/>
          <w:szCs w:val="24"/>
        </w:rPr>
      </w:pPr>
      <w:r>
        <w:rPr>
          <w:rFonts w:ascii="Times New Roman" w:hAnsi="Times New Roman"/>
          <w:sz w:val="24"/>
          <w:szCs w:val="24"/>
        </w:rPr>
        <w:t>-организация особо важных, крупных, социально значимых проектов, мероприятий, имеющих особую сложность и важное значение для улучшения социально-экономического положения в муниципальном образовании, определённой сфере деятельности;</w:t>
      </w:r>
    </w:p>
    <w:p w14:paraId="345524F0">
      <w:pPr>
        <w:pStyle w:val="12"/>
        <w:widowControl/>
        <w:spacing w:line="276" w:lineRule="auto"/>
        <w:ind w:firstLine="709"/>
        <w:jc w:val="both"/>
        <w:rPr>
          <w:rFonts w:ascii="Times New Roman" w:hAnsi="Times New Roman" w:cs="Times New Roman"/>
          <w:sz w:val="24"/>
          <w:szCs w:val="24"/>
        </w:rPr>
      </w:pPr>
      <w:r>
        <w:rPr>
          <w:rFonts w:ascii="Times New Roman" w:hAnsi="Times New Roman"/>
          <w:sz w:val="24"/>
          <w:szCs w:val="24"/>
        </w:rPr>
        <w:t>- профессионализм и оперативность принятия управленческих решений.</w:t>
      </w:r>
      <w:r>
        <w:rPr>
          <w:rFonts w:ascii="Times New Roman" w:hAnsi="Times New Roman" w:cs="Times New Roman"/>
          <w:sz w:val="24"/>
          <w:szCs w:val="24"/>
        </w:rPr>
        <w:t xml:space="preserve"> </w:t>
      </w:r>
    </w:p>
    <w:p w14:paraId="7A1A4486">
      <w:pPr>
        <w:pStyle w:val="12"/>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При определении размера премии </w:t>
      </w:r>
      <w:r>
        <w:rPr>
          <w:rFonts w:ascii="Times New Roman" w:hAnsi="Times New Roman"/>
          <w:sz w:val="24"/>
          <w:szCs w:val="24"/>
        </w:rPr>
        <w:t>выборных должностных лица, осуществляющих свои полномочия на постоянной основе, иных лица, замещающих муниципальные должности</w:t>
      </w:r>
      <w:r>
        <w:rPr>
          <w:rFonts w:ascii="Times New Roman" w:hAnsi="Times New Roman" w:cs="Times New Roman"/>
          <w:sz w:val="24"/>
          <w:szCs w:val="24"/>
        </w:rPr>
        <w:t xml:space="preserve"> учитываются следующие критерии:</w:t>
      </w:r>
    </w:p>
    <w:p w14:paraId="4B37F3FF">
      <w:pPr>
        <w:pStyle w:val="12"/>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успешное выполнение особо важных и сложных заданий, эффективность достигнутых результатов; </w:t>
      </w:r>
    </w:p>
    <w:p w14:paraId="752BA171">
      <w:pPr>
        <w:pStyle w:val="12"/>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2) проявление инициативы в подготовке и выработке комплекса мероприятий по выполнению особо важных и сложных заданий;</w:t>
      </w:r>
    </w:p>
    <w:p w14:paraId="41CA8C3B">
      <w:pPr>
        <w:pStyle w:val="12"/>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личный вклад </w:t>
      </w:r>
      <w:r>
        <w:rPr>
          <w:rFonts w:ascii="Times New Roman" w:hAnsi="Times New Roman"/>
          <w:sz w:val="24"/>
          <w:szCs w:val="24"/>
        </w:rPr>
        <w:t>выборных должностных лица, осуществляющих свои полномочия на постоянной основе, иных лица, замещающих муниципальные должности</w:t>
      </w:r>
      <w:r>
        <w:rPr>
          <w:rFonts w:ascii="Times New Roman" w:hAnsi="Times New Roman" w:cs="Times New Roman"/>
          <w:sz w:val="24"/>
          <w:szCs w:val="24"/>
        </w:rPr>
        <w:t xml:space="preserve"> в выполнение особо важных и сложных заданий при осуществлении функций и задач органов местного самоуправления муниципального образования;</w:t>
      </w:r>
    </w:p>
    <w:p w14:paraId="62E8A674">
      <w:pPr>
        <w:pStyle w:val="12"/>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участие </w:t>
      </w:r>
      <w:r>
        <w:rPr>
          <w:rFonts w:ascii="Times New Roman" w:hAnsi="Times New Roman"/>
          <w:sz w:val="24"/>
          <w:szCs w:val="24"/>
        </w:rPr>
        <w:t>выборных должностных лица, осуществляющих свои полномочия на постоянной основе, иных лица, замещающих муниципальные должности</w:t>
      </w:r>
      <w:r>
        <w:rPr>
          <w:rFonts w:ascii="Times New Roman" w:hAnsi="Times New Roman" w:cs="Times New Roman"/>
          <w:sz w:val="24"/>
          <w:szCs w:val="24"/>
        </w:rPr>
        <w:t xml:space="preserve"> в мероприятиях федерального, регионального, межмуниципального, районного, поселенческого значения.</w:t>
      </w:r>
    </w:p>
    <w:p w14:paraId="11628F1B">
      <w:pPr>
        <w:pStyle w:val="12"/>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Решение о премировании </w:t>
      </w:r>
      <w:r>
        <w:rPr>
          <w:rFonts w:ascii="Times New Roman" w:hAnsi="Times New Roman"/>
          <w:sz w:val="24"/>
          <w:szCs w:val="24"/>
        </w:rPr>
        <w:t>выборных должностных лица, осуществляющих свои полномочия на постоянной основе, иных лиц, замещающих муниципальные должности</w:t>
      </w:r>
      <w:r>
        <w:rPr>
          <w:rFonts w:ascii="Times New Roman" w:hAnsi="Times New Roman" w:cs="Times New Roman"/>
          <w:sz w:val="24"/>
          <w:szCs w:val="24"/>
        </w:rPr>
        <w:t xml:space="preserve"> за выполнение особо важных и сложных заданий принимается правовым актом главы Варненского муниципального района с указанием основания для премирования.</w:t>
      </w:r>
    </w:p>
    <w:p w14:paraId="4A9C382F">
      <w:pPr>
        <w:pStyle w:val="12"/>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Размер премии, выплачиваемой </w:t>
      </w:r>
      <w:r>
        <w:rPr>
          <w:rFonts w:ascii="Times New Roman" w:hAnsi="Times New Roman"/>
          <w:sz w:val="24"/>
          <w:szCs w:val="24"/>
        </w:rPr>
        <w:t xml:space="preserve">выборным должностным лицам, осуществляющим свои полномочия на постоянной основе, иным лицам, замещающим муниципальные должности, </w:t>
      </w:r>
      <w:r>
        <w:rPr>
          <w:rFonts w:ascii="Times New Roman" w:hAnsi="Times New Roman" w:cs="Times New Roman"/>
          <w:sz w:val="24"/>
          <w:szCs w:val="24"/>
        </w:rPr>
        <w:t xml:space="preserve"> регулируется в пределах экономии фонда оплаты труда.</w:t>
      </w:r>
    </w:p>
    <w:p w14:paraId="78E8A169">
      <w:pPr>
        <w:pStyle w:val="12"/>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13. Размер премии устанавливается в абсолютном размере (рублях) или в процентах к должностному окладу.</w:t>
      </w:r>
    </w:p>
    <w:p w14:paraId="6ED93CFA">
      <w:pPr>
        <w:pStyle w:val="12"/>
        <w:widowControl/>
        <w:spacing w:line="276" w:lineRule="auto"/>
        <w:ind w:firstLine="709"/>
        <w:jc w:val="both"/>
        <w:rPr>
          <w:rFonts w:ascii="Times New Roman" w:hAnsi="Times New Roman" w:cs="Times New Roman"/>
          <w:sz w:val="24"/>
          <w:szCs w:val="24"/>
        </w:rPr>
      </w:pPr>
      <w:bookmarkStart w:id="0" w:name="Par124"/>
      <w:bookmarkEnd w:id="0"/>
      <w:r>
        <w:rPr>
          <w:rFonts w:ascii="Times New Roman" w:hAnsi="Times New Roman" w:cs="Times New Roman"/>
          <w:sz w:val="24"/>
          <w:szCs w:val="24"/>
        </w:rPr>
        <w:t>14. Премия не выплачивается в следующих случаях:</w:t>
      </w:r>
    </w:p>
    <w:p w14:paraId="1C787FEB">
      <w:pPr>
        <w:pStyle w:val="12"/>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sz w:val="24"/>
          <w:szCs w:val="24"/>
        </w:rPr>
        <w:t>выборное должностное лицо, осуществляющее свои полномочия на постоянной основе, иное лицо, замещающее муниципальные должности</w:t>
      </w:r>
      <w:r>
        <w:rPr>
          <w:rFonts w:ascii="Times New Roman" w:hAnsi="Times New Roman" w:cs="Times New Roman"/>
          <w:sz w:val="24"/>
          <w:szCs w:val="24"/>
        </w:rPr>
        <w:t xml:space="preserve"> находятся на момент принятия решения о премировании в отпуске по уходу за ребёнком до достижения им возраста полутора или трёх лет; </w:t>
      </w:r>
    </w:p>
    <w:p w14:paraId="3B60AB02">
      <w:pPr>
        <w:pStyle w:val="12"/>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наличие у </w:t>
      </w:r>
      <w:r>
        <w:rPr>
          <w:rFonts w:ascii="Times New Roman" w:hAnsi="Times New Roman"/>
          <w:sz w:val="24"/>
          <w:szCs w:val="24"/>
        </w:rPr>
        <w:t>выборного должностного лица, осуществляющее свои полномочия на постоянной основе, иного лица, замещающее муниципальные должности</w:t>
      </w:r>
      <w:r>
        <w:rPr>
          <w:rFonts w:ascii="Times New Roman" w:hAnsi="Times New Roman" w:cs="Times New Roman"/>
          <w:sz w:val="24"/>
          <w:szCs w:val="24"/>
        </w:rPr>
        <w:t xml:space="preserve"> неснятого в установленном законодательстве порядке дисциплинарного взыскания; </w:t>
      </w:r>
    </w:p>
    <w:p w14:paraId="780886B1">
      <w:pPr>
        <w:pStyle w:val="12"/>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sz w:val="24"/>
          <w:szCs w:val="24"/>
        </w:rPr>
        <w:t>выборное должностное лицо, осуществляющее свои полномочия на постоянной основе, иное лицо, замещающее муниципальные должности</w:t>
      </w:r>
      <w:r>
        <w:rPr>
          <w:rFonts w:ascii="Times New Roman" w:hAnsi="Times New Roman" w:cs="Times New Roman"/>
          <w:sz w:val="24"/>
          <w:szCs w:val="24"/>
        </w:rPr>
        <w:t xml:space="preserve">, освобождены от замещаемых должностей и уволены со службы до принятия решения о премировании; </w:t>
      </w:r>
    </w:p>
    <w:p w14:paraId="546DDDBB">
      <w:pPr>
        <w:pStyle w:val="12"/>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sz w:val="24"/>
          <w:szCs w:val="24"/>
        </w:rPr>
        <w:t>выборное должностное лицо, осуществляющее свои полномочия на постоянной основе, иное лицо, замещающее муниципальные должности</w:t>
      </w:r>
      <w:r>
        <w:rPr>
          <w:rFonts w:ascii="Times New Roman" w:hAnsi="Times New Roman" w:cs="Times New Roman"/>
          <w:sz w:val="24"/>
          <w:szCs w:val="24"/>
        </w:rPr>
        <w:t xml:space="preserve">, находятся в период, за который производится премирование, в отпуске без сохранения денежного содержания. </w:t>
      </w:r>
    </w:p>
    <w:p w14:paraId="4842543E">
      <w:pPr>
        <w:pStyle w:val="13"/>
        <w:spacing w:after="0"/>
        <w:ind w:left="0"/>
        <w:jc w:val="both"/>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ab/>
      </w:r>
      <w:r>
        <w:rPr>
          <w:rFonts w:ascii="Times New Roman" w:hAnsi="Times New Roman" w:eastAsia="Times New Roman"/>
          <w:bCs/>
          <w:sz w:val="24"/>
          <w:szCs w:val="24"/>
          <w:lang w:eastAsia="ru-RU"/>
        </w:rPr>
        <w:t xml:space="preserve">15. По решению представительного органа местного самоуправления в пределах фонда оплаты труда </w:t>
      </w:r>
      <w:r>
        <w:rPr>
          <w:rFonts w:ascii="Times New Roman" w:hAnsi="Times New Roman"/>
          <w:sz w:val="24"/>
          <w:szCs w:val="24"/>
        </w:rPr>
        <w:t xml:space="preserve">выборному должностному лицу, осуществляющему свои полномочия на постоянной основе, иному лицу, замещающему муниципальные должности,  </w:t>
      </w:r>
      <w:r>
        <w:rPr>
          <w:rFonts w:ascii="Times New Roman" w:hAnsi="Times New Roman" w:eastAsia="Times New Roman"/>
          <w:bCs/>
          <w:sz w:val="24"/>
          <w:szCs w:val="24"/>
          <w:lang w:eastAsia="ru-RU"/>
        </w:rPr>
        <w:t>может быть выплачена материальная помощь на основании представленных соответствующих документов и личного заявления на имя  представителя нанимателя (работодателя) в следующих случаях:</w:t>
      </w:r>
    </w:p>
    <w:p w14:paraId="790F9263">
      <w:pPr>
        <w:autoSpaceDE w:val="0"/>
        <w:autoSpaceDN w:val="0"/>
        <w:adjustRightInd w:val="0"/>
        <w:spacing w:after="0"/>
        <w:ind w:firstLine="709"/>
        <w:jc w:val="both"/>
        <w:rPr>
          <w:rFonts w:ascii="Times New Roman" w:hAnsi="Times New Roman"/>
          <w:bCs/>
          <w:sz w:val="24"/>
          <w:szCs w:val="24"/>
        </w:rPr>
      </w:pPr>
      <w:r>
        <w:rPr>
          <w:rFonts w:ascii="Times New Roman" w:hAnsi="Times New Roman"/>
          <w:bCs/>
          <w:sz w:val="24"/>
          <w:szCs w:val="24"/>
        </w:rPr>
        <w:t>1) регистрация брака</w:t>
      </w:r>
      <w:r>
        <w:rPr>
          <w:rFonts w:ascii="Times New Roman" w:hAnsi="Times New Roman"/>
          <w:sz w:val="24"/>
          <w:szCs w:val="24"/>
        </w:rPr>
        <w:t xml:space="preserve"> выборного должностного лица, осуществляющего свои полномочия на постоянной основе, иного лица, замещающего муниципальные должности</w:t>
      </w:r>
      <w:r>
        <w:rPr>
          <w:rFonts w:ascii="Times New Roman" w:hAnsi="Times New Roman"/>
          <w:bCs/>
          <w:sz w:val="24"/>
          <w:szCs w:val="24"/>
        </w:rPr>
        <w:t>;</w:t>
      </w:r>
    </w:p>
    <w:p w14:paraId="3BE6DDDC">
      <w:pPr>
        <w:autoSpaceDE w:val="0"/>
        <w:autoSpaceDN w:val="0"/>
        <w:adjustRightInd w:val="0"/>
        <w:spacing w:after="0"/>
        <w:ind w:firstLine="709"/>
        <w:jc w:val="both"/>
        <w:rPr>
          <w:rFonts w:ascii="Times New Roman" w:hAnsi="Times New Roman"/>
          <w:bCs/>
          <w:sz w:val="24"/>
          <w:szCs w:val="24"/>
        </w:rPr>
      </w:pPr>
      <w:r>
        <w:rPr>
          <w:rFonts w:ascii="Times New Roman" w:hAnsi="Times New Roman"/>
          <w:bCs/>
          <w:sz w:val="24"/>
          <w:szCs w:val="24"/>
        </w:rPr>
        <w:t xml:space="preserve">2) рождение ребёнка у </w:t>
      </w:r>
      <w:r>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Pr>
          <w:rFonts w:ascii="Times New Roman" w:hAnsi="Times New Roman"/>
          <w:bCs/>
          <w:sz w:val="24"/>
          <w:szCs w:val="24"/>
        </w:rPr>
        <w:t>;</w:t>
      </w:r>
    </w:p>
    <w:p w14:paraId="04B767B3">
      <w:pPr>
        <w:autoSpaceDE w:val="0"/>
        <w:autoSpaceDN w:val="0"/>
        <w:adjustRightInd w:val="0"/>
        <w:spacing w:after="0"/>
        <w:ind w:firstLine="709"/>
        <w:jc w:val="both"/>
        <w:rPr>
          <w:rFonts w:ascii="Times New Roman" w:hAnsi="Times New Roman"/>
          <w:bCs/>
          <w:sz w:val="24"/>
          <w:szCs w:val="24"/>
        </w:rPr>
      </w:pPr>
      <w:r>
        <w:rPr>
          <w:rFonts w:ascii="Times New Roman" w:hAnsi="Times New Roman"/>
          <w:bCs/>
          <w:sz w:val="24"/>
          <w:szCs w:val="24"/>
        </w:rPr>
        <w:t xml:space="preserve">3) причинение материального ущерба в результате стихийных бедствий, квартирной кражи, грабежа, иного противоправного посягательства на жизнь, здоровье, имущество </w:t>
      </w:r>
      <w:r>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Pr>
          <w:rFonts w:ascii="Times New Roman" w:hAnsi="Times New Roman"/>
          <w:bCs/>
          <w:sz w:val="24"/>
          <w:szCs w:val="24"/>
        </w:rPr>
        <w:t>или его членов семьи;</w:t>
      </w:r>
    </w:p>
    <w:p w14:paraId="2C5E6BE9">
      <w:pPr>
        <w:autoSpaceDE w:val="0"/>
        <w:autoSpaceDN w:val="0"/>
        <w:adjustRightInd w:val="0"/>
        <w:spacing w:after="0"/>
        <w:ind w:firstLine="709"/>
        <w:jc w:val="both"/>
        <w:rPr>
          <w:rFonts w:ascii="Times New Roman" w:hAnsi="Times New Roman"/>
          <w:bCs/>
          <w:sz w:val="24"/>
          <w:szCs w:val="24"/>
        </w:rPr>
      </w:pPr>
      <w:r>
        <w:rPr>
          <w:rFonts w:ascii="Times New Roman" w:hAnsi="Times New Roman"/>
          <w:bCs/>
          <w:sz w:val="24"/>
          <w:szCs w:val="24"/>
        </w:rPr>
        <w:t xml:space="preserve">4) в связи с юбилейными датами </w:t>
      </w:r>
      <w:r>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Pr>
          <w:rFonts w:ascii="Times New Roman" w:hAnsi="Times New Roman"/>
          <w:bCs/>
          <w:sz w:val="24"/>
          <w:szCs w:val="24"/>
        </w:rPr>
        <w:t>;</w:t>
      </w:r>
    </w:p>
    <w:p w14:paraId="071ABEB8">
      <w:pPr>
        <w:autoSpaceDE w:val="0"/>
        <w:autoSpaceDN w:val="0"/>
        <w:adjustRightInd w:val="0"/>
        <w:spacing w:after="0"/>
        <w:ind w:firstLine="709"/>
        <w:jc w:val="both"/>
        <w:rPr>
          <w:rFonts w:ascii="Times New Roman" w:hAnsi="Times New Roman"/>
          <w:bCs/>
          <w:sz w:val="24"/>
          <w:szCs w:val="24"/>
        </w:rPr>
      </w:pPr>
      <w:r>
        <w:rPr>
          <w:rFonts w:ascii="Times New Roman" w:hAnsi="Times New Roman"/>
          <w:bCs/>
          <w:sz w:val="24"/>
          <w:szCs w:val="24"/>
        </w:rPr>
        <w:t xml:space="preserve">5) наличие материальных затруднений у </w:t>
      </w:r>
      <w:r>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Pr>
          <w:rFonts w:ascii="Times New Roman" w:hAnsi="Times New Roman"/>
          <w:bCs/>
          <w:sz w:val="24"/>
          <w:szCs w:val="24"/>
        </w:rPr>
        <w:t>:</w:t>
      </w:r>
    </w:p>
    <w:p w14:paraId="3DE0A44E">
      <w:pPr>
        <w:autoSpaceDE w:val="0"/>
        <w:autoSpaceDN w:val="0"/>
        <w:adjustRightInd w:val="0"/>
        <w:spacing w:after="0"/>
        <w:ind w:firstLine="709"/>
        <w:jc w:val="both"/>
        <w:rPr>
          <w:rFonts w:ascii="Times New Roman" w:hAnsi="Times New Roman"/>
          <w:bCs/>
          <w:sz w:val="24"/>
          <w:szCs w:val="24"/>
        </w:rPr>
      </w:pPr>
      <w:r>
        <w:rPr>
          <w:rFonts w:ascii="Times New Roman" w:hAnsi="Times New Roman"/>
          <w:bCs/>
          <w:sz w:val="24"/>
          <w:szCs w:val="24"/>
        </w:rPr>
        <w:t xml:space="preserve">а) необходимость прохождения </w:t>
      </w:r>
      <w:r>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Pr>
          <w:rFonts w:ascii="Times New Roman" w:hAnsi="Times New Roman"/>
          <w:bCs/>
          <w:sz w:val="24"/>
          <w:szCs w:val="24"/>
        </w:rPr>
        <w:t>и (или)  членами его семьи обследования, лечения, реабилитации, приобретения дорогостоящих медикаментов;</w:t>
      </w:r>
    </w:p>
    <w:p w14:paraId="26AC524E">
      <w:pPr>
        <w:autoSpaceDE w:val="0"/>
        <w:autoSpaceDN w:val="0"/>
        <w:adjustRightInd w:val="0"/>
        <w:spacing w:after="0"/>
        <w:ind w:firstLine="709"/>
        <w:jc w:val="both"/>
        <w:rPr>
          <w:rFonts w:ascii="Times New Roman" w:hAnsi="Times New Roman"/>
          <w:bCs/>
          <w:sz w:val="24"/>
          <w:szCs w:val="24"/>
        </w:rPr>
      </w:pPr>
      <w:r>
        <w:rPr>
          <w:rFonts w:ascii="Times New Roman" w:hAnsi="Times New Roman"/>
          <w:bCs/>
          <w:sz w:val="24"/>
          <w:szCs w:val="24"/>
        </w:rPr>
        <w:t xml:space="preserve">б) длительного лечения </w:t>
      </w:r>
      <w:r>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Pr>
          <w:rFonts w:ascii="Times New Roman" w:hAnsi="Times New Roman"/>
          <w:bCs/>
          <w:sz w:val="24"/>
          <w:szCs w:val="24"/>
        </w:rPr>
        <w:t>или осуществления длительного ухода за больным членом его семьи более двух месяцев подряд;</w:t>
      </w:r>
    </w:p>
    <w:p w14:paraId="172A1E08">
      <w:pPr>
        <w:autoSpaceDE w:val="0"/>
        <w:autoSpaceDN w:val="0"/>
        <w:adjustRightInd w:val="0"/>
        <w:spacing w:after="0"/>
        <w:ind w:firstLine="709"/>
        <w:jc w:val="both"/>
        <w:rPr>
          <w:rFonts w:ascii="Times New Roman" w:hAnsi="Times New Roman"/>
          <w:bCs/>
          <w:sz w:val="24"/>
          <w:szCs w:val="24"/>
        </w:rPr>
      </w:pPr>
      <w:r>
        <w:rPr>
          <w:rFonts w:ascii="Times New Roman" w:hAnsi="Times New Roman"/>
          <w:bCs/>
          <w:sz w:val="24"/>
          <w:szCs w:val="24"/>
        </w:rPr>
        <w:t xml:space="preserve">в) смерти членов семьи </w:t>
      </w:r>
      <w:r>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Pr>
          <w:rFonts w:ascii="Times New Roman" w:hAnsi="Times New Roman"/>
          <w:bCs/>
          <w:sz w:val="24"/>
          <w:szCs w:val="24"/>
        </w:rPr>
        <w:t>;</w:t>
      </w:r>
    </w:p>
    <w:p w14:paraId="359A3CF5">
      <w:pPr>
        <w:autoSpaceDE w:val="0"/>
        <w:autoSpaceDN w:val="0"/>
        <w:adjustRightInd w:val="0"/>
        <w:spacing w:after="0"/>
        <w:ind w:firstLine="709"/>
        <w:jc w:val="both"/>
        <w:rPr>
          <w:rFonts w:ascii="Times New Roman" w:hAnsi="Times New Roman"/>
          <w:bCs/>
          <w:sz w:val="24"/>
          <w:szCs w:val="24"/>
        </w:rPr>
      </w:pPr>
      <w:r>
        <w:rPr>
          <w:rFonts w:ascii="Times New Roman" w:hAnsi="Times New Roman"/>
          <w:bCs/>
          <w:sz w:val="24"/>
          <w:szCs w:val="24"/>
        </w:rPr>
        <w:t xml:space="preserve">г) смерти </w:t>
      </w:r>
      <w:r>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Pr>
          <w:rFonts w:ascii="Times New Roman" w:hAnsi="Times New Roman"/>
          <w:bCs/>
          <w:sz w:val="24"/>
          <w:szCs w:val="24"/>
        </w:rPr>
        <w:t xml:space="preserve">. </w:t>
      </w:r>
    </w:p>
    <w:p w14:paraId="4EA3EA78">
      <w:pPr>
        <w:autoSpaceDE w:val="0"/>
        <w:autoSpaceDN w:val="0"/>
        <w:adjustRightInd w:val="0"/>
        <w:spacing w:after="0"/>
        <w:ind w:firstLine="709"/>
        <w:jc w:val="both"/>
        <w:rPr>
          <w:rFonts w:ascii="Times New Roman" w:hAnsi="Times New Roman"/>
          <w:bCs/>
          <w:sz w:val="24"/>
          <w:szCs w:val="24"/>
        </w:rPr>
      </w:pPr>
      <w:r>
        <w:rPr>
          <w:rFonts w:ascii="Times New Roman" w:hAnsi="Times New Roman"/>
          <w:bCs/>
          <w:sz w:val="24"/>
          <w:szCs w:val="24"/>
        </w:rPr>
        <w:t xml:space="preserve">16. Для выплаты материальной помощи </w:t>
      </w:r>
      <w:r>
        <w:rPr>
          <w:rFonts w:ascii="Times New Roman" w:hAnsi="Times New Roman"/>
          <w:sz w:val="24"/>
          <w:szCs w:val="24"/>
        </w:rPr>
        <w:t xml:space="preserve">выборное должностное лицо, осуществляющее свои полномочия на постоянной основе, иное лицо, замещающее муниципальные должности </w:t>
      </w:r>
      <w:r>
        <w:rPr>
          <w:rFonts w:ascii="Times New Roman" w:hAnsi="Times New Roman"/>
          <w:bCs/>
          <w:sz w:val="24"/>
          <w:szCs w:val="24"/>
        </w:rPr>
        <w:t>представляет в кадровую службу,  либо сотруднику, ответственному за кадровую работу в соответствующем органе местного самоуправления, заявление с приложением к нему документов, подтверждающих наличие оснований для выплаты материальной помощи.</w:t>
      </w:r>
    </w:p>
    <w:p w14:paraId="3846364D">
      <w:pPr>
        <w:autoSpaceDE w:val="0"/>
        <w:autoSpaceDN w:val="0"/>
        <w:adjustRightInd w:val="0"/>
        <w:spacing w:after="0"/>
        <w:ind w:firstLine="709"/>
        <w:jc w:val="both"/>
        <w:rPr>
          <w:rFonts w:ascii="Times New Roman" w:hAnsi="Times New Roman"/>
          <w:bCs/>
          <w:sz w:val="24"/>
          <w:szCs w:val="24"/>
        </w:rPr>
      </w:pPr>
      <w:r>
        <w:rPr>
          <w:rFonts w:ascii="Times New Roman" w:hAnsi="Times New Roman"/>
          <w:bCs/>
          <w:sz w:val="24"/>
          <w:szCs w:val="24"/>
        </w:rPr>
        <w:t xml:space="preserve">В случае выплаты материальной помощи, предусмотренного подпунктом «г» пункта 20 настоящего Положения, материальная помощь выплачивается члену семьи </w:t>
      </w:r>
      <w:r>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Pr>
          <w:rFonts w:ascii="Times New Roman" w:hAnsi="Times New Roman"/>
          <w:bCs/>
          <w:sz w:val="24"/>
          <w:szCs w:val="24"/>
        </w:rPr>
        <w:t xml:space="preserve">, первым обратившемуся с письменным заявлением. </w:t>
      </w:r>
    </w:p>
    <w:p w14:paraId="5DA5A792">
      <w:pPr>
        <w:autoSpaceDE w:val="0"/>
        <w:autoSpaceDN w:val="0"/>
        <w:adjustRightInd w:val="0"/>
        <w:spacing w:after="0"/>
        <w:ind w:firstLine="709"/>
        <w:jc w:val="both"/>
        <w:rPr>
          <w:rFonts w:ascii="Times New Roman" w:hAnsi="Times New Roman"/>
          <w:bCs/>
          <w:sz w:val="24"/>
          <w:szCs w:val="24"/>
        </w:rPr>
      </w:pPr>
      <w:r>
        <w:rPr>
          <w:rFonts w:ascii="Times New Roman" w:hAnsi="Times New Roman"/>
          <w:bCs/>
          <w:sz w:val="24"/>
          <w:szCs w:val="24"/>
        </w:rPr>
        <w:t xml:space="preserve">Членами семьи </w:t>
      </w:r>
      <w:r>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Pr>
          <w:rFonts w:ascii="Times New Roman" w:hAnsi="Times New Roman"/>
          <w:bCs/>
          <w:sz w:val="24"/>
          <w:szCs w:val="24"/>
        </w:rPr>
        <w:t>в настоящем Положении признаются его супруга (супруг), дети, родители.</w:t>
      </w:r>
    </w:p>
    <w:p w14:paraId="0B94A37F">
      <w:pPr>
        <w:autoSpaceDE w:val="0"/>
        <w:autoSpaceDN w:val="0"/>
        <w:adjustRightInd w:val="0"/>
        <w:spacing w:after="0"/>
        <w:ind w:firstLine="709"/>
        <w:jc w:val="both"/>
        <w:rPr>
          <w:rFonts w:ascii="Times New Roman" w:hAnsi="Times New Roman"/>
          <w:bCs/>
          <w:sz w:val="24"/>
          <w:szCs w:val="24"/>
        </w:rPr>
      </w:pPr>
      <w:bookmarkStart w:id="1" w:name="sub_9219"/>
      <w:bookmarkStart w:id="2" w:name="sub_9216"/>
      <w:r>
        <w:rPr>
          <w:rFonts w:ascii="Times New Roman" w:hAnsi="Times New Roman"/>
          <w:bCs/>
          <w:sz w:val="24"/>
          <w:szCs w:val="24"/>
        </w:rPr>
        <w:t xml:space="preserve">17. Размер материальной помощи, предоставляемой </w:t>
      </w:r>
      <w:r>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Pr>
          <w:rFonts w:ascii="Times New Roman" w:hAnsi="Times New Roman"/>
          <w:bCs/>
          <w:sz w:val="24"/>
          <w:szCs w:val="24"/>
        </w:rPr>
        <w:t>, определяется индивидуально в каждом отдельном случае, но не может превышать в совокупности 10 000,00 руб.</w:t>
      </w:r>
      <w:bookmarkEnd w:id="1"/>
      <w:bookmarkEnd w:id="2"/>
      <w:r>
        <w:rPr>
          <w:rFonts w:ascii="Times New Roman" w:hAnsi="Times New Roman"/>
          <w:bCs/>
          <w:sz w:val="24"/>
          <w:szCs w:val="24"/>
        </w:rPr>
        <w:t>:</w:t>
      </w:r>
    </w:p>
    <w:p w14:paraId="7621961E">
      <w:pPr>
        <w:autoSpaceDE w:val="0"/>
        <w:autoSpaceDN w:val="0"/>
        <w:adjustRightInd w:val="0"/>
        <w:spacing w:after="0"/>
        <w:ind w:firstLine="709"/>
        <w:jc w:val="both"/>
        <w:rPr>
          <w:rFonts w:ascii="Times New Roman" w:hAnsi="Times New Roman"/>
          <w:bCs/>
          <w:sz w:val="24"/>
          <w:szCs w:val="24"/>
        </w:rPr>
      </w:pPr>
      <w:r>
        <w:rPr>
          <w:rFonts w:ascii="Times New Roman" w:hAnsi="Times New Roman"/>
          <w:bCs/>
          <w:sz w:val="24"/>
          <w:szCs w:val="24"/>
        </w:rPr>
        <w:t xml:space="preserve">1) регистрация брака </w:t>
      </w:r>
      <w:r>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Pr>
          <w:rFonts w:ascii="Times New Roman" w:hAnsi="Times New Roman"/>
          <w:bCs/>
          <w:sz w:val="24"/>
          <w:szCs w:val="24"/>
        </w:rPr>
        <w:t>-      2 000,0 рублей;</w:t>
      </w:r>
    </w:p>
    <w:p w14:paraId="083011BB">
      <w:pPr>
        <w:autoSpaceDE w:val="0"/>
        <w:autoSpaceDN w:val="0"/>
        <w:adjustRightInd w:val="0"/>
        <w:spacing w:after="0"/>
        <w:ind w:firstLine="709"/>
        <w:jc w:val="both"/>
        <w:rPr>
          <w:rFonts w:ascii="Times New Roman" w:hAnsi="Times New Roman"/>
          <w:bCs/>
          <w:sz w:val="24"/>
          <w:szCs w:val="24"/>
        </w:rPr>
      </w:pPr>
      <w:r>
        <w:rPr>
          <w:rFonts w:ascii="Times New Roman" w:hAnsi="Times New Roman"/>
          <w:bCs/>
          <w:sz w:val="24"/>
          <w:szCs w:val="24"/>
        </w:rPr>
        <w:t xml:space="preserve">2) рождение ребёнка </w:t>
      </w:r>
      <w:r>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Pr>
          <w:rFonts w:ascii="Times New Roman" w:hAnsi="Times New Roman"/>
          <w:bCs/>
          <w:sz w:val="24"/>
          <w:szCs w:val="24"/>
        </w:rPr>
        <w:t>– 1 000,0 рублей;</w:t>
      </w:r>
    </w:p>
    <w:p w14:paraId="383CE6F7">
      <w:pPr>
        <w:autoSpaceDE w:val="0"/>
        <w:autoSpaceDN w:val="0"/>
        <w:adjustRightInd w:val="0"/>
        <w:spacing w:after="0"/>
        <w:ind w:firstLine="709"/>
        <w:jc w:val="both"/>
        <w:rPr>
          <w:rFonts w:ascii="Times New Roman" w:hAnsi="Times New Roman"/>
          <w:bCs/>
          <w:sz w:val="24"/>
          <w:szCs w:val="24"/>
        </w:rPr>
      </w:pPr>
      <w:r>
        <w:rPr>
          <w:rFonts w:ascii="Times New Roman" w:hAnsi="Times New Roman"/>
          <w:bCs/>
          <w:sz w:val="24"/>
          <w:szCs w:val="24"/>
        </w:rPr>
        <w:t xml:space="preserve">3) причинение </w:t>
      </w:r>
      <w:r>
        <w:rPr>
          <w:rFonts w:ascii="Times New Roman" w:hAnsi="Times New Roman"/>
          <w:sz w:val="24"/>
          <w:szCs w:val="24"/>
        </w:rPr>
        <w:t xml:space="preserve">выборному должностному лицу, осуществляющему свои полномочия на постоянной основе, иному лицу, замещающему муниципальные должности </w:t>
      </w:r>
      <w:r>
        <w:rPr>
          <w:rFonts w:ascii="Times New Roman" w:hAnsi="Times New Roman"/>
          <w:bCs/>
          <w:sz w:val="24"/>
          <w:szCs w:val="24"/>
        </w:rPr>
        <w:t xml:space="preserve">материального ущерба в результате стихийных бедствий, квартирной кражи, грабежа, иного противоправного посягательства на жизнь, здоровье, имущество </w:t>
      </w:r>
      <w:r>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Pr>
          <w:rFonts w:ascii="Times New Roman" w:hAnsi="Times New Roman"/>
          <w:bCs/>
          <w:sz w:val="24"/>
          <w:szCs w:val="24"/>
        </w:rPr>
        <w:t xml:space="preserve"> или его членов семьи – 5 000,0 рублей;</w:t>
      </w:r>
    </w:p>
    <w:p w14:paraId="59AF14A8">
      <w:pPr>
        <w:autoSpaceDE w:val="0"/>
        <w:autoSpaceDN w:val="0"/>
        <w:adjustRightInd w:val="0"/>
        <w:spacing w:after="0"/>
        <w:ind w:firstLine="709"/>
        <w:jc w:val="both"/>
        <w:rPr>
          <w:rFonts w:ascii="Times New Roman" w:hAnsi="Times New Roman"/>
          <w:bCs/>
          <w:sz w:val="24"/>
          <w:szCs w:val="24"/>
        </w:rPr>
      </w:pPr>
      <w:r>
        <w:rPr>
          <w:rFonts w:ascii="Times New Roman" w:hAnsi="Times New Roman"/>
          <w:bCs/>
          <w:sz w:val="24"/>
          <w:szCs w:val="24"/>
        </w:rPr>
        <w:t xml:space="preserve">4) в связи с юбилейными датами </w:t>
      </w:r>
      <w:r>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Pr>
          <w:rFonts w:ascii="Times New Roman" w:hAnsi="Times New Roman"/>
          <w:bCs/>
          <w:sz w:val="24"/>
          <w:szCs w:val="24"/>
        </w:rPr>
        <w:t>– 2 000,0 рублей;</w:t>
      </w:r>
    </w:p>
    <w:p w14:paraId="2D1EB44C">
      <w:pPr>
        <w:autoSpaceDE w:val="0"/>
        <w:autoSpaceDN w:val="0"/>
        <w:adjustRightInd w:val="0"/>
        <w:spacing w:after="0"/>
        <w:ind w:firstLine="709"/>
        <w:jc w:val="both"/>
        <w:rPr>
          <w:rFonts w:ascii="Times New Roman" w:hAnsi="Times New Roman"/>
          <w:bCs/>
          <w:sz w:val="24"/>
          <w:szCs w:val="24"/>
        </w:rPr>
      </w:pPr>
      <w:r>
        <w:rPr>
          <w:rFonts w:ascii="Times New Roman" w:hAnsi="Times New Roman"/>
          <w:bCs/>
          <w:sz w:val="24"/>
          <w:szCs w:val="24"/>
        </w:rPr>
        <w:t xml:space="preserve">5) наличие материальных затруднений у </w:t>
      </w:r>
      <w:r>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Pr>
          <w:rFonts w:ascii="Times New Roman" w:hAnsi="Times New Roman"/>
          <w:bCs/>
          <w:sz w:val="24"/>
          <w:szCs w:val="24"/>
        </w:rPr>
        <w:t xml:space="preserve"> – 5 000,0 рублей.</w:t>
      </w:r>
    </w:p>
    <w:p w14:paraId="79533B7E"/>
    <w:sectPr>
      <w:pgSz w:w="11906" w:h="16838"/>
      <w:pgMar w:top="709"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124AD8F6">
      <w:pPr>
        <w:pStyle w:val="7"/>
        <w:spacing w:after="0"/>
        <w:jc w:val="both"/>
        <w:rPr>
          <w:rFonts w:ascii="Times New Roman" w:hAnsi="Times New Roman"/>
          <w:sz w:val="20"/>
        </w:rPr>
      </w:pPr>
      <w:r>
        <w:rPr>
          <w:rStyle w:val="5"/>
        </w:rPr>
        <w:footnoteRef/>
      </w:r>
      <w:r>
        <w:t xml:space="preserve"> </w:t>
      </w:r>
      <w:r>
        <w:rPr>
          <w:rFonts w:ascii="Times New Roman" w:hAnsi="Times New Roman"/>
          <w:sz w:val="20"/>
        </w:rPr>
        <w:t>Указывается районный коэффициент в размере, определенном в соответствии с федеральными нормативными правовыми актами и нормативными правовыми актами Челябинской области.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708"/>
  <w:characterSpacingControl w:val="doNotCompress"/>
  <w:footnotePr>
    <w:footnote w:id="2"/>
    <w:footnote w:id="3"/>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116"/>
    <w:rsid w:val="002367AF"/>
    <w:rsid w:val="002E2EE0"/>
    <w:rsid w:val="003560A2"/>
    <w:rsid w:val="00727A8B"/>
    <w:rsid w:val="00766132"/>
    <w:rsid w:val="007929BB"/>
    <w:rsid w:val="008C33B6"/>
    <w:rsid w:val="00A16142"/>
    <w:rsid w:val="00DA0116"/>
    <w:rsid w:val="00E8369F"/>
    <w:rsid w:val="097B1757"/>
    <w:rsid w:val="15B04EC7"/>
    <w:rsid w:val="2E5B6AA4"/>
    <w:rsid w:val="31EB61F8"/>
    <w:rsid w:val="508218A9"/>
    <w:rsid w:val="769B0B88"/>
    <w:rsid w:val="7B7A1F6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paragraph" w:styleId="2">
    <w:name w:val="heading 1"/>
    <w:basedOn w:val="1"/>
    <w:link w:val="9"/>
    <w:qFormat/>
    <w:uiPriority w:val="9"/>
    <w:pPr>
      <w:spacing w:before="100" w:beforeAutospacing="1" w:after="100" w:afterAutospacing="1" w:line="240" w:lineRule="auto"/>
      <w:outlineLvl w:val="0"/>
    </w:pPr>
    <w:rPr>
      <w:rFonts w:ascii="Times New Roman" w:hAnsi="Times New Roman" w:eastAsia="Times New Roman"/>
      <w:b/>
      <w:bCs/>
      <w:kern w:val="36"/>
      <w:sz w:val="48"/>
      <w:szCs w:val="48"/>
      <w:lang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otnote reference"/>
    <w:semiHidden/>
    <w:qFormat/>
    <w:uiPriority w:val="0"/>
    <w:rPr>
      <w:vertAlign w:val="superscript"/>
    </w:rPr>
  </w:style>
  <w:style w:type="character" w:styleId="6">
    <w:name w:val="Hyperlink"/>
    <w:basedOn w:val="3"/>
    <w:unhideWhenUsed/>
    <w:qFormat/>
    <w:uiPriority w:val="99"/>
    <w:rPr>
      <w:color w:val="0563C1" w:themeColor="hyperlink"/>
      <w:u w:val="single"/>
      <w14:textFill>
        <w14:solidFill>
          <w14:schemeClr w14:val="hlink"/>
        </w14:solidFill>
      </w14:textFill>
    </w:rPr>
  </w:style>
  <w:style w:type="paragraph" w:styleId="7">
    <w:name w:val="footnote text"/>
    <w:basedOn w:val="1"/>
    <w:link w:val="11"/>
    <w:semiHidden/>
    <w:qFormat/>
    <w:uiPriority w:val="0"/>
    <w:rPr>
      <w:rFonts w:eastAsia="Times New Roman"/>
      <w:szCs w:val="20"/>
      <w:lang w:eastAsia="ru-RU"/>
    </w:rPr>
  </w:style>
  <w:style w:type="paragraph" w:styleId="8">
    <w:name w:val="Title"/>
    <w:basedOn w:val="1"/>
    <w:link w:val="10"/>
    <w:qFormat/>
    <w:uiPriority w:val="0"/>
    <w:pPr>
      <w:spacing w:after="0" w:line="240" w:lineRule="auto"/>
      <w:jc w:val="center"/>
    </w:pPr>
    <w:rPr>
      <w:rFonts w:ascii="Times New Roman" w:hAnsi="Times New Roman" w:eastAsia="Times New Roman"/>
      <w:b/>
      <w:sz w:val="28"/>
      <w:szCs w:val="20"/>
      <w:lang w:eastAsia="ru-RU"/>
    </w:rPr>
  </w:style>
  <w:style w:type="character" w:customStyle="1" w:styleId="9">
    <w:name w:val="Заголовок 1 Знак"/>
    <w:basedOn w:val="3"/>
    <w:link w:val="2"/>
    <w:qFormat/>
    <w:uiPriority w:val="9"/>
    <w:rPr>
      <w:rFonts w:ascii="Times New Roman" w:hAnsi="Times New Roman" w:eastAsia="Times New Roman" w:cs="Times New Roman"/>
      <w:b/>
      <w:bCs/>
      <w:kern w:val="36"/>
      <w:sz w:val="48"/>
      <w:szCs w:val="48"/>
      <w:lang w:eastAsia="ru-RU"/>
    </w:rPr>
  </w:style>
  <w:style w:type="character" w:customStyle="1" w:styleId="10">
    <w:name w:val="Название Знак"/>
    <w:basedOn w:val="3"/>
    <w:link w:val="8"/>
    <w:qFormat/>
    <w:uiPriority w:val="0"/>
    <w:rPr>
      <w:rFonts w:ascii="Times New Roman" w:hAnsi="Times New Roman" w:eastAsia="Times New Roman" w:cs="Times New Roman"/>
      <w:b/>
      <w:sz w:val="28"/>
      <w:szCs w:val="20"/>
      <w:lang w:eastAsia="ru-RU"/>
    </w:rPr>
  </w:style>
  <w:style w:type="character" w:customStyle="1" w:styleId="11">
    <w:name w:val="Текст сноски Знак"/>
    <w:basedOn w:val="3"/>
    <w:link w:val="7"/>
    <w:semiHidden/>
    <w:qFormat/>
    <w:uiPriority w:val="0"/>
    <w:rPr>
      <w:rFonts w:ascii="Calibri" w:hAnsi="Calibri" w:eastAsia="Times New Roman" w:cs="Times New Roman"/>
      <w:szCs w:val="20"/>
      <w:lang w:eastAsia="ru-RU"/>
    </w:rPr>
  </w:style>
  <w:style w:type="paragraph" w:customStyle="1" w:styleId="12">
    <w:name w:val="ConsPlusNormal"/>
    <w:qFormat/>
    <w:uiPriority w:val="0"/>
    <w:pPr>
      <w:widowControl w:val="0"/>
      <w:autoSpaceDE w:val="0"/>
      <w:autoSpaceDN w:val="0"/>
      <w:adjustRightInd w:val="0"/>
    </w:pPr>
    <w:rPr>
      <w:rFonts w:ascii="Arial" w:hAnsi="Arial" w:eastAsia="Times New Roman" w:cs="Arial"/>
      <w:lang w:val="ru-RU" w:eastAsia="ru-RU" w:bidi="ar-SA"/>
    </w:rPr>
  </w:style>
  <w:style w:type="paragraph" w:styleId="1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12</Pages>
  <Words>4295</Words>
  <Characters>24485</Characters>
  <Lines>204</Lines>
  <Paragraphs>57</Paragraphs>
  <TotalTime>45</TotalTime>
  <ScaleCrop>false</ScaleCrop>
  <LinksUpToDate>false</LinksUpToDate>
  <CharactersWithSpaces>28723</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2024-10-02T05:15:00Z</dcterms:created>
  <dc:creator>19</dc:creator>
  <cp:lastModifiedBy>User</cp:lastModifiedBy>
  <dcterms:modified xsi:type="dcterms:W3CDTF">2024-10-16T06:38:16Z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752A2ED550D74CD99F85A9ECAF5DD66E_13</vt:lpwstr>
  </property>
</Properties>
</file>